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AF2" w:rsidRDefault="00BB5AF2" w:rsidP="00BB5AF2">
      <w:pPr>
        <w:pStyle w:val="1"/>
        <w:spacing w:line="360" w:lineRule="auto"/>
        <w:rPr>
          <w:rFonts w:ascii="宋体" w:hAnsi="宋体" w:cs="宋体"/>
          <w:kern w:val="0"/>
        </w:rPr>
      </w:pPr>
      <w:r>
        <w:rPr>
          <w:rFonts w:hint="eastAsia"/>
          <w:kern w:val="0"/>
        </w:rPr>
        <w:t>附件</w:t>
      </w:r>
      <w:r>
        <w:rPr>
          <w:rFonts w:hint="eastAsia"/>
          <w:kern w:val="0"/>
        </w:rPr>
        <w:t>2</w:t>
      </w:r>
      <w:r>
        <w:rPr>
          <w:rFonts w:hint="eastAsia"/>
          <w:kern w:val="0"/>
        </w:rPr>
        <w:t>：</w:t>
      </w:r>
      <w:r>
        <w:rPr>
          <w:rFonts w:hint="eastAsia"/>
          <w:kern w:val="0"/>
        </w:rPr>
        <w:t xml:space="preserve">               </w:t>
      </w:r>
      <w:r>
        <w:rPr>
          <w:rFonts w:hint="eastAsia"/>
          <w:kern w:val="0"/>
        </w:rPr>
        <w:t>评标方法</w:t>
      </w:r>
    </w:p>
    <w:p w:rsidR="00BB5AF2" w:rsidRDefault="00BB5AF2" w:rsidP="00BB5AF2">
      <w:pPr>
        <w:adjustRightInd w:val="0"/>
        <w:snapToGrid w:val="0"/>
        <w:spacing w:line="360" w:lineRule="auto"/>
        <w:ind w:leftChars="-67" w:left="-141" w:right="-10" w:firstLineChars="100" w:firstLine="240"/>
        <w:rPr>
          <w:rFonts w:ascii="宋体" w:hAnsi="宋体"/>
          <w:sz w:val="24"/>
        </w:rPr>
      </w:pPr>
      <w:r>
        <w:rPr>
          <w:rFonts w:ascii="宋体" w:hAnsi="宋体" w:hint="eastAsia"/>
          <w:sz w:val="24"/>
        </w:rPr>
        <w:t>评委会按下表内容对投标人的投标文件进行技术标评分和商务标评分</w:t>
      </w:r>
    </w:p>
    <w:p w:rsidR="00BB5AF2" w:rsidRDefault="00BB5AF2" w:rsidP="00BB5AF2">
      <w:pPr>
        <w:adjustRightInd w:val="0"/>
        <w:snapToGrid w:val="0"/>
        <w:spacing w:beforeLines="20" w:afterLines="20" w:line="500" w:lineRule="exact"/>
        <w:ind w:firstLine="500"/>
        <w:rPr>
          <w:b/>
          <w:sz w:val="24"/>
        </w:rPr>
      </w:pPr>
      <w:r>
        <w:rPr>
          <w:rFonts w:hint="eastAsia"/>
          <w:b/>
          <w:sz w:val="24"/>
        </w:rPr>
        <w:t>第一阶段：技术标评分标准（</w:t>
      </w:r>
      <w:r>
        <w:rPr>
          <w:rFonts w:hint="eastAsia"/>
          <w:b/>
          <w:sz w:val="24"/>
        </w:rPr>
        <w:t>50</w:t>
      </w:r>
      <w:r>
        <w:rPr>
          <w:rFonts w:hint="eastAsia"/>
          <w:b/>
          <w:sz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0"/>
        <w:gridCol w:w="1546"/>
        <w:gridCol w:w="601"/>
        <w:gridCol w:w="6209"/>
      </w:tblGrid>
      <w:tr w:rsidR="00BB5AF2" w:rsidTr="005A6B27">
        <w:trPr>
          <w:trHeight w:val="799"/>
          <w:jc w:val="center"/>
        </w:trPr>
        <w:tc>
          <w:tcPr>
            <w:tcW w:w="1230" w:type="dxa"/>
            <w:vAlign w:val="center"/>
          </w:tcPr>
          <w:p w:rsidR="00BB5AF2" w:rsidRDefault="00BB5AF2" w:rsidP="005A6B27">
            <w:pPr>
              <w:jc w:val="center"/>
              <w:rPr>
                <w:color w:val="000000"/>
                <w:szCs w:val="21"/>
              </w:rPr>
            </w:pPr>
            <w:r>
              <w:rPr>
                <w:color w:val="000000"/>
                <w:szCs w:val="21"/>
              </w:rPr>
              <w:t>类别</w:t>
            </w:r>
          </w:p>
        </w:tc>
        <w:tc>
          <w:tcPr>
            <w:tcW w:w="1546" w:type="dxa"/>
            <w:vAlign w:val="center"/>
          </w:tcPr>
          <w:p w:rsidR="00BB5AF2" w:rsidRDefault="00BB5AF2" w:rsidP="005A6B27">
            <w:pPr>
              <w:jc w:val="center"/>
              <w:rPr>
                <w:color w:val="000000"/>
                <w:szCs w:val="21"/>
              </w:rPr>
            </w:pPr>
            <w:r>
              <w:rPr>
                <w:color w:val="000000"/>
                <w:szCs w:val="21"/>
              </w:rPr>
              <w:t>指标</w:t>
            </w:r>
          </w:p>
        </w:tc>
        <w:tc>
          <w:tcPr>
            <w:tcW w:w="601" w:type="dxa"/>
            <w:vAlign w:val="center"/>
          </w:tcPr>
          <w:p w:rsidR="00BB5AF2" w:rsidRDefault="00BB5AF2" w:rsidP="005A6B27">
            <w:pPr>
              <w:jc w:val="center"/>
              <w:rPr>
                <w:color w:val="000000"/>
                <w:szCs w:val="21"/>
              </w:rPr>
            </w:pPr>
            <w:r>
              <w:rPr>
                <w:color w:val="000000"/>
                <w:szCs w:val="21"/>
              </w:rPr>
              <w:t>分</w:t>
            </w:r>
          </w:p>
          <w:p w:rsidR="00BB5AF2" w:rsidRDefault="00BB5AF2" w:rsidP="005A6B27">
            <w:pPr>
              <w:jc w:val="center"/>
              <w:rPr>
                <w:color w:val="000000"/>
                <w:szCs w:val="21"/>
              </w:rPr>
            </w:pPr>
            <w:r>
              <w:rPr>
                <w:color w:val="000000"/>
                <w:szCs w:val="21"/>
              </w:rPr>
              <w:t>值</w:t>
            </w:r>
          </w:p>
        </w:tc>
        <w:tc>
          <w:tcPr>
            <w:tcW w:w="6209" w:type="dxa"/>
            <w:vAlign w:val="center"/>
          </w:tcPr>
          <w:p w:rsidR="00BB5AF2" w:rsidRDefault="00BB5AF2" w:rsidP="005A6B27">
            <w:pPr>
              <w:jc w:val="center"/>
              <w:rPr>
                <w:color w:val="000000"/>
                <w:szCs w:val="21"/>
              </w:rPr>
            </w:pPr>
            <w:r>
              <w:rPr>
                <w:color w:val="000000"/>
                <w:szCs w:val="21"/>
              </w:rPr>
              <w:t>指标描述</w:t>
            </w:r>
          </w:p>
        </w:tc>
      </w:tr>
      <w:tr w:rsidR="00BB5AF2" w:rsidTr="005A6B27">
        <w:trPr>
          <w:trHeight w:val="941"/>
          <w:jc w:val="center"/>
        </w:trPr>
        <w:tc>
          <w:tcPr>
            <w:tcW w:w="1230" w:type="dxa"/>
            <w:vMerge w:val="restart"/>
            <w:vAlign w:val="center"/>
          </w:tcPr>
          <w:p w:rsidR="00BB5AF2" w:rsidRDefault="00BB5AF2" w:rsidP="005A6B27">
            <w:pPr>
              <w:jc w:val="center"/>
              <w:rPr>
                <w:color w:val="000000"/>
                <w:szCs w:val="21"/>
              </w:rPr>
            </w:pPr>
            <w:r>
              <w:rPr>
                <w:color w:val="000000"/>
                <w:szCs w:val="21"/>
              </w:rPr>
              <w:t>企业</w:t>
            </w:r>
          </w:p>
          <w:p w:rsidR="00BB5AF2" w:rsidRDefault="00BB5AF2" w:rsidP="005A6B27">
            <w:pPr>
              <w:jc w:val="center"/>
              <w:rPr>
                <w:color w:val="000000"/>
                <w:szCs w:val="21"/>
              </w:rPr>
            </w:pPr>
            <w:r>
              <w:rPr>
                <w:color w:val="000000"/>
                <w:szCs w:val="21"/>
              </w:rPr>
              <w:t>情况</w:t>
            </w:r>
          </w:p>
          <w:p w:rsidR="00BB5AF2" w:rsidRDefault="00BB5AF2" w:rsidP="005A6B27">
            <w:pPr>
              <w:jc w:val="center"/>
              <w:rPr>
                <w:color w:val="000000"/>
                <w:szCs w:val="21"/>
              </w:rPr>
            </w:pPr>
            <w:r>
              <w:rPr>
                <w:rFonts w:hint="eastAsia"/>
                <w:color w:val="000000"/>
                <w:szCs w:val="21"/>
              </w:rPr>
              <w:t>（</w:t>
            </w:r>
            <w:r>
              <w:rPr>
                <w:rFonts w:hint="eastAsia"/>
                <w:color w:val="000000"/>
                <w:szCs w:val="21"/>
              </w:rPr>
              <w:t>37</w:t>
            </w:r>
            <w:r>
              <w:rPr>
                <w:rFonts w:hint="eastAsia"/>
                <w:color w:val="000000"/>
                <w:szCs w:val="21"/>
              </w:rPr>
              <w:t>分）</w:t>
            </w:r>
          </w:p>
        </w:tc>
        <w:tc>
          <w:tcPr>
            <w:tcW w:w="1546" w:type="dxa"/>
            <w:vAlign w:val="center"/>
          </w:tcPr>
          <w:p w:rsidR="00BB5AF2" w:rsidRDefault="00BB5AF2" w:rsidP="005A6B27">
            <w:pPr>
              <w:jc w:val="center"/>
              <w:rPr>
                <w:color w:val="000000"/>
                <w:szCs w:val="21"/>
              </w:rPr>
            </w:pPr>
            <w:r>
              <w:rPr>
                <w:rFonts w:hint="eastAsia"/>
                <w:color w:val="000000"/>
                <w:szCs w:val="21"/>
              </w:rPr>
              <w:t>企业资金</w:t>
            </w:r>
          </w:p>
        </w:tc>
        <w:tc>
          <w:tcPr>
            <w:tcW w:w="601" w:type="dxa"/>
            <w:vAlign w:val="center"/>
          </w:tcPr>
          <w:p w:rsidR="00BB5AF2" w:rsidRDefault="00BB5AF2" w:rsidP="005A6B27">
            <w:pPr>
              <w:jc w:val="center"/>
              <w:rPr>
                <w:color w:val="000000"/>
                <w:szCs w:val="21"/>
              </w:rPr>
            </w:pPr>
            <w:r>
              <w:rPr>
                <w:rFonts w:hint="eastAsia"/>
                <w:color w:val="000000"/>
                <w:szCs w:val="21"/>
              </w:rPr>
              <w:t>5</w:t>
            </w:r>
          </w:p>
        </w:tc>
        <w:tc>
          <w:tcPr>
            <w:tcW w:w="6209" w:type="dxa"/>
            <w:vAlign w:val="center"/>
          </w:tcPr>
          <w:p w:rsidR="00BB5AF2" w:rsidRDefault="00BB5AF2" w:rsidP="005A6B27">
            <w:pPr>
              <w:rPr>
                <w:color w:val="000000"/>
                <w:szCs w:val="21"/>
              </w:rPr>
            </w:pPr>
            <w:r>
              <w:rPr>
                <w:rFonts w:hint="eastAsia"/>
                <w:color w:val="000000"/>
                <w:szCs w:val="21"/>
              </w:rPr>
              <w:t>投标人</w:t>
            </w:r>
            <w:r>
              <w:rPr>
                <w:color w:val="000000"/>
                <w:szCs w:val="21"/>
              </w:rPr>
              <w:t>注册资金</w:t>
            </w:r>
            <w:r>
              <w:rPr>
                <w:rFonts w:hint="eastAsia"/>
                <w:color w:val="000000"/>
                <w:szCs w:val="21"/>
              </w:rPr>
              <w:t>达到</w:t>
            </w:r>
            <w:r>
              <w:rPr>
                <w:rFonts w:hint="eastAsia"/>
                <w:color w:val="000000"/>
                <w:szCs w:val="21"/>
              </w:rPr>
              <w:t>1000</w:t>
            </w:r>
            <w:r>
              <w:rPr>
                <w:color w:val="000000"/>
                <w:szCs w:val="21"/>
              </w:rPr>
              <w:t>万</w:t>
            </w:r>
            <w:r>
              <w:rPr>
                <w:rFonts w:hint="eastAsia"/>
                <w:color w:val="000000"/>
                <w:szCs w:val="21"/>
              </w:rPr>
              <w:t>（不含）</w:t>
            </w:r>
            <w:r>
              <w:rPr>
                <w:rFonts w:hint="eastAsia"/>
                <w:color w:val="000000"/>
                <w:szCs w:val="21"/>
              </w:rPr>
              <w:t>--3000</w:t>
            </w:r>
            <w:r>
              <w:rPr>
                <w:rFonts w:hint="eastAsia"/>
                <w:color w:val="000000"/>
                <w:szCs w:val="21"/>
              </w:rPr>
              <w:t>万（不含）加</w:t>
            </w:r>
            <w:r>
              <w:rPr>
                <w:rFonts w:hint="eastAsia"/>
                <w:color w:val="000000"/>
                <w:szCs w:val="21"/>
              </w:rPr>
              <w:t>1</w:t>
            </w:r>
            <w:r>
              <w:rPr>
                <w:rFonts w:hint="eastAsia"/>
                <w:color w:val="000000"/>
                <w:szCs w:val="21"/>
              </w:rPr>
              <w:t>分，投标人</w:t>
            </w:r>
            <w:r>
              <w:rPr>
                <w:color w:val="000000"/>
                <w:szCs w:val="21"/>
              </w:rPr>
              <w:t>注册资金</w:t>
            </w:r>
            <w:r>
              <w:rPr>
                <w:rFonts w:hint="eastAsia"/>
                <w:color w:val="000000"/>
                <w:szCs w:val="21"/>
              </w:rPr>
              <w:t>达到</w:t>
            </w:r>
            <w:r>
              <w:rPr>
                <w:rFonts w:hint="eastAsia"/>
                <w:color w:val="000000"/>
                <w:szCs w:val="21"/>
              </w:rPr>
              <w:t>3000</w:t>
            </w:r>
            <w:r>
              <w:rPr>
                <w:color w:val="000000"/>
                <w:szCs w:val="21"/>
              </w:rPr>
              <w:t>万</w:t>
            </w:r>
            <w:r>
              <w:rPr>
                <w:rFonts w:hint="eastAsia"/>
                <w:color w:val="000000"/>
                <w:szCs w:val="21"/>
              </w:rPr>
              <w:t>（含）</w:t>
            </w:r>
            <w:r>
              <w:rPr>
                <w:rFonts w:hint="eastAsia"/>
                <w:color w:val="000000"/>
                <w:szCs w:val="21"/>
              </w:rPr>
              <w:t>--5000</w:t>
            </w:r>
            <w:r>
              <w:rPr>
                <w:rFonts w:hint="eastAsia"/>
                <w:color w:val="000000"/>
                <w:szCs w:val="21"/>
              </w:rPr>
              <w:t>万（不含）加</w:t>
            </w:r>
            <w:r>
              <w:rPr>
                <w:rFonts w:hint="eastAsia"/>
                <w:color w:val="000000"/>
                <w:szCs w:val="21"/>
              </w:rPr>
              <w:t>3</w:t>
            </w:r>
            <w:r>
              <w:rPr>
                <w:rFonts w:hint="eastAsia"/>
                <w:color w:val="000000"/>
                <w:szCs w:val="21"/>
              </w:rPr>
              <w:t>分，</w:t>
            </w:r>
          </w:p>
          <w:p w:rsidR="00BB5AF2" w:rsidRDefault="00BB5AF2" w:rsidP="005A6B27">
            <w:pPr>
              <w:rPr>
                <w:color w:val="000000"/>
                <w:szCs w:val="21"/>
              </w:rPr>
            </w:pPr>
            <w:r>
              <w:rPr>
                <w:rFonts w:hint="eastAsia"/>
                <w:color w:val="000000"/>
                <w:szCs w:val="21"/>
              </w:rPr>
              <w:t>投标人</w:t>
            </w:r>
            <w:r>
              <w:rPr>
                <w:color w:val="000000"/>
                <w:szCs w:val="21"/>
              </w:rPr>
              <w:t>注册资金</w:t>
            </w:r>
            <w:r>
              <w:rPr>
                <w:rFonts w:hint="eastAsia"/>
                <w:color w:val="000000"/>
                <w:szCs w:val="21"/>
              </w:rPr>
              <w:t>达到</w:t>
            </w:r>
            <w:r>
              <w:rPr>
                <w:rFonts w:hint="eastAsia"/>
                <w:color w:val="000000"/>
                <w:szCs w:val="21"/>
              </w:rPr>
              <w:t>5000</w:t>
            </w:r>
            <w:r>
              <w:rPr>
                <w:rFonts w:hint="eastAsia"/>
                <w:color w:val="000000"/>
                <w:szCs w:val="21"/>
              </w:rPr>
              <w:t>万（含）以上加</w:t>
            </w:r>
            <w:r>
              <w:rPr>
                <w:rFonts w:hint="eastAsia"/>
                <w:color w:val="000000"/>
                <w:szCs w:val="21"/>
              </w:rPr>
              <w:t>5</w:t>
            </w:r>
            <w:r>
              <w:rPr>
                <w:rFonts w:hint="eastAsia"/>
                <w:color w:val="000000"/>
                <w:szCs w:val="21"/>
              </w:rPr>
              <w:t>分，满分</w:t>
            </w:r>
            <w:r>
              <w:rPr>
                <w:rFonts w:hint="eastAsia"/>
                <w:color w:val="000000"/>
                <w:szCs w:val="21"/>
              </w:rPr>
              <w:t>5</w:t>
            </w:r>
            <w:r>
              <w:rPr>
                <w:rFonts w:hint="eastAsia"/>
                <w:color w:val="000000"/>
                <w:szCs w:val="21"/>
              </w:rPr>
              <w:t>分。</w:t>
            </w:r>
          </w:p>
        </w:tc>
      </w:tr>
      <w:tr w:rsidR="00BB5AF2" w:rsidTr="005A6B27">
        <w:trPr>
          <w:trHeight w:val="941"/>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资质要求</w:t>
            </w:r>
          </w:p>
        </w:tc>
        <w:tc>
          <w:tcPr>
            <w:tcW w:w="601" w:type="dxa"/>
            <w:vAlign w:val="center"/>
          </w:tcPr>
          <w:p w:rsidR="00BB5AF2" w:rsidRDefault="00BB5AF2" w:rsidP="005A6B27">
            <w:pPr>
              <w:jc w:val="center"/>
              <w:rPr>
                <w:color w:val="000000"/>
                <w:szCs w:val="21"/>
              </w:rPr>
            </w:pPr>
            <w:r>
              <w:rPr>
                <w:rFonts w:hint="eastAsia"/>
                <w:color w:val="000000"/>
                <w:szCs w:val="21"/>
              </w:rPr>
              <w:t>15</w:t>
            </w:r>
          </w:p>
        </w:tc>
        <w:tc>
          <w:tcPr>
            <w:tcW w:w="6209" w:type="dxa"/>
            <w:vAlign w:val="center"/>
          </w:tcPr>
          <w:p w:rsidR="00BB5AF2" w:rsidRDefault="00BB5AF2" w:rsidP="005A6B27">
            <w:pPr>
              <w:rPr>
                <w:color w:val="000000"/>
                <w:szCs w:val="21"/>
              </w:rPr>
            </w:pPr>
            <w:r>
              <w:rPr>
                <w:rFonts w:hint="eastAsia"/>
                <w:color w:val="000000"/>
                <w:szCs w:val="21"/>
              </w:rPr>
              <w:t>投标人</w:t>
            </w:r>
            <w:r>
              <w:rPr>
                <w:color w:val="000000"/>
                <w:szCs w:val="21"/>
              </w:rPr>
              <w:t>必须具有</w:t>
            </w:r>
            <w:r>
              <w:rPr>
                <w:rFonts w:hint="eastAsia"/>
                <w:color w:val="000000"/>
                <w:szCs w:val="21"/>
              </w:rPr>
              <w:t>输变电工</w:t>
            </w:r>
            <w:proofErr w:type="gramStart"/>
            <w:r>
              <w:rPr>
                <w:rFonts w:hint="eastAsia"/>
                <w:color w:val="000000"/>
                <w:szCs w:val="21"/>
              </w:rPr>
              <w:t>程专业</w:t>
            </w:r>
            <w:proofErr w:type="gramEnd"/>
            <w:r>
              <w:rPr>
                <w:rFonts w:hint="eastAsia"/>
                <w:color w:val="000000"/>
                <w:szCs w:val="21"/>
              </w:rPr>
              <w:t>承包三级及以上资质且具有承装（修、试）电力设施许可证：（承装类四级，承修类四级、</w:t>
            </w:r>
            <w:proofErr w:type="gramStart"/>
            <w:r>
              <w:rPr>
                <w:rFonts w:hint="eastAsia"/>
                <w:color w:val="000000"/>
                <w:szCs w:val="21"/>
              </w:rPr>
              <w:t>承试类五级</w:t>
            </w:r>
            <w:proofErr w:type="gramEnd"/>
            <w:r>
              <w:rPr>
                <w:rFonts w:hint="eastAsia"/>
                <w:color w:val="000000"/>
                <w:szCs w:val="21"/>
              </w:rPr>
              <w:t>）。在此基础上具有电力工程总承包三级资质加</w:t>
            </w:r>
            <w:r>
              <w:rPr>
                <w:rFonts w:hint="eastAsia"/>
                <w:color w:val="000000"/>
                <w:szCs w:val="21"/>
              </w:rPr>
              <w:t>5</w:t>
            </w:r>
            <w:r>
              <w:rPr>
                <w:rFonts w:hint="eastAsia"/>
                <w:color w:val="000000"/>
                <w:szCs w:val="21"/>
              </w:rPr>
              <w:t>分，具有机电工程总承包三级资质加</w:t>
            </w:r>
            <w:r>
              <w:rPr>
                <w:rFonts w:hint="eastAsia"/>
                <w:color w:val="000000"/>
                <w:szCs w:val="21"/>
              </w:rPr>
              <w:t>5</w:t>
            </w:r>
            <w:r>
              <w:rPr>
                <w:rFonts w:hint="eastAsia"/>
                <w:color w:val="000000"/>
                <w:szCs w:val="21"/>
              </w:rPr>
              <w:t>分，具有建筑总承包三级资质加</w:t>
            </w:r>
            <w:r>
              <w:rPr>
                <w:rFonts w:hint="eastAsia"/>
                <w:color w:val="000000"/>
                <w:szCs w:val="21"/>
              </w:rPr>
              <w:t>5</w:t>
            </w:r>
            <w:r>
              <w:rPr>
                <w:rFonts w:hint="eastAsia"/>
                <w:color w:val="000000"/>
                <w:szCs w:val="21"/>
              </w:rPr>
              <w:t>分。满分</w:t>
            </w:r>
            <w:r>
              <w:rPr>
                <w:rFonts w:hint="eastAsia"/>
                <w:color w:val="000000"/>
                <w:szCs w:val="21"/>
              </w:rPr>
              <w:t>15</w:t>
            </w:r>
            <w:r>
              <w:rPr>
                <w:rFonts w:hint="eastAsia"/>
                <w:color w:val="000000"/>
                <w:szCs w:val="21"/>
              </w:rPr>
              <w:t>分。</w:t>
            </w:r>
          </w:p>
        </w:tc>
      </w:tr>
      <w:tr w:rsidR="00BB5AF2" w:rsidTr="005A6B27">
        <w:trPr>
          <w:trHeight w:val="941"/>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项目经理要求</w:t>
            </w:r>
          </w:p>
        </w:tc>
        <w:tc>
          <w:tcPr>
            <w:tcW w:w="601" w:type="dxa"/>
            <w:vAlign w:val="center"/>
          </w:tcPr>
          <w:p w:rsidR="00BB5AF2" w:rsidRDefault="00BB5AF2" w:rsidP="005A6B27">
            <w:pPr>
              <w:jc w:val="center"/>
              <w:rPr>
                <w:color w:val="000000"/>
                <w:szCs w:val="21"/>
              </w:rPr>
            </w:pPr>
            <w:r>
              <w:rPr>
                <w:rFonts w:hint="eastAsia"/>
                <w:color w:val="000000"/>
                <w:szCs w:val="21"/>
              </w:rPr>
              <w:t>5</w:t>
            </w:r>
          </w:p>
        </w:tc>
        <w:tc>
          <w:tcPr>
            <w:tcW w:w="6209" w:type="dxa"/>
            <w:vAlign w:val="center"/>
          </w:tcPr>
          <w:p w:rsidR="00BB5AF2" w:rsidRDefault="00BB5AF2" w:rsidP="005A6B27">
            <w:pPr>
              <w:rPr>
                <w:color w:val="000000"/>
                <w:szCs w:val="21"/>
              </w:rPr>
            </w:pPr>
            <w:r>
              <w:rPr>
                <w:rFonts w:hint="eastAsia"/>
                <w:color w:val="000000"/>
                <w:szCs w:val="21"/>
              </w:rPr>
              <w:t>拟派项目经理具有机电安装</w:t>
            </w:r>
            <w:r>
              <w:rPr>
                <w:color w:val="000000"/>
                <w:szCs w:val="21"/>
              </w:rPr>
              <w:t>工程</w:t>
            </w:r>
            <w:r>
              <w:rPr>
                <w:rFonts w:hint="eastAsia"/>
                <w:color w:val="000000"/>
                <w:szCs w:val="21"/>
              </w:rPr>
              <w:t>专业二级及以上建造师资格，无在建或中标待建项目且为本公司职工。提供投标单位为项目经理为其缴纳至招标公告发布日前至少四年的社保的证明文件加</w:t>
            </w:r>
            <w:r>
              <w:rPr>
                <w:rFonts w:hint="eastAsia"/>
                <w:color w:val="000000"/>
                <w:szCs w:val="21"/>
              </w:rPr>
              <w:t>5</w:t>
            </w:r>
            <w:r>
              <w:rPr>
                <w:rFonts w:hint="eastAsia"/>
                <w:color w:val="000000"/>
                <w:szCs w:val="21"/>
              </w:rPr>
              <w:t>分，三年</w:t>
            </w:r>
            <w:proofErr w:type="gramStart"/>
            <w:r>
              <w:rPr>
                <w:rFonts w:hint="eastAsia"/>
                <w:color w:val="000000"/>
                <w:szCs w:val="21"/>
              </w:rPr>
              <w:t>社保证明</w:t>
            </w:r>
            <w:proofErr w:type="gramEnd"/>
            <w:r>
              <w:rPr>
                <w:rFonts w:hint="eastAsia"/>
                <w:color w:val="000000"/>
                <w:szCs w:val="21"/>
              </w:rPr>
              <w:t>的加</w:t>
            </w:r>
            <w:r>
              <w:rPr>
                <w:rFonts w:hint="eastAsia"/>
                <w:color w:val="000000"/>
                <w:szCs w:val="21"/>
              </w:rPr>
              <w:t>3</w:t>
            </w:r>
            <w:r>
              <w:rPr>
                <w:rFonts w:hint="eastAsia"/>
                <w:color w:val="000000"/>
                <w:szCs w:val="21"/>
              </w:rPr>
              <w:t>分，一年</w:t>
            </w:r>
            <w:proofErr w:type="gramStart"/>
            <w:r>
              <w:rPr>
                <w:rFonts w:hint="eastAsia"/>
                <w:color w:val="000000"/>
                <w:szCs w:val="21"/>
              </w:rPr>
              <w:t>社保证明</w:t>
            </w:r>
            <w:proofErr w:type="gramEnd"/>
            <w:r>
              <w:rPr>
                <w:rFonts w:hint="eastAsia"/>
                <w:color w:val="000000"/>
                <w:szCs w:val="21"/>
              </w:rPr>
              <w:t>的加</w:t>
            </w:r>
            <w:r>
              <w:rPr>
                <w:rFonts w:hint="eastAsia"/>
                <w:color w:val="000000"/>
                <w:szCs w:val="21"/>
              </w:rPr>
              <w:t>1</w:t>
            </w:r>
            <w:r>
              <w:rPr>
                <w:rFonts w:hint="eastAsia"/>
                <w:color w:val="000000"/>
                <w:szCs w:val="21"/>
              </w:rPr>
              <w:t>分。满分</w:t>
            </w:r>
            <w:r>
              <w:rPr>
                <w:rFonts w:hint="eastAsia"/>
                <w:color w:val="000000"/>
                <w:szCs w:val="21"/>
              </w:rPr>
              <w:t>5</w:t>
            </w:r>
            <w:r>
              <w:rPr>
                <w:rFonts w:hint="eastAsia"/>
                <w:color w:val="000000"/>
                <w:szCs w:val="21"/>
              </w:rPr>
              <w:t>分。</w:t>
            </w:r>
          </w:p>
        </w:tc>
      </w:tr>
      <w:tr w:rsidR="00BB5AF2" w:rsidTr="005A6B27">
        <w:trPr>
          <w:trHeight w:val="1167"/>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企业</w:t>
            </w:r>
            <w:r>
              <w:rPr>
                <w:color w:val="000000"/>
                <w:szCs w:val="21"/>
              </w:rPr>
              <w:t>同类</w:t>
            </w:r>
            <w:r>
              <w:rPr>
                <w:rFonts w:hint="eastAsia"/>
                <w:color w:val="000000"/>
                <w:szCs w:val="21"/>
              </w:rPr>
              <w:t>业绩</w:t>
            </w:r>
          </w:p>
        </w:tc>
        <w:tc>
          <w:tcPr>
            <w:tcW w:w="601" w:type="dxa"/>
            <w:vAlign w:val="center"/>
          </w:tcPr>
          <w:p w:rsidR="00BB5AF2" w:rsidRDefault="00BB5AF2" w:rsidP="005A6B27">
            <w:pPr>
              <w:jc w:val="center"/>
              <w:rPr>
                <w:color w:val="000000"/>
                <w:szCs w:val="21"/>
              </w:rPr>
            </w:pPr>
            <w:r>
              <w:rPr>
                <w:rFonts w:hint="eastAsia"/>
                <w:color w:val="000000"/>
                <w:szCs w:val="21"/>
              </w:rPr>
              <w:t>6</w:t>
            </w:r>
          </w:p>
        </w:tc>
        <w:tc>
          <w:tcPr>
            <w:tcW w:w="6209" w:type="dxa"/>
            <w:vAlign w:val="center"/>
          </w:tcPr>
          <w:p w:rsidR="00BB5AF2" w:rsidRDefault="00BB5AF2" w:rsidP="005A6B27">
            <w:pPr>
              <w:rPr>
                <w:color w:val="000000"/>
                <w:szCs w:val="21"/>
              </w:rPr>
            </w:pPr>
            <w:r>
              <w:rPr>
                <w:rFonts w:hint="eastAsia"/>
                <w:color w:val="000000"/>
                <w:szCs w:val="21"/>
              </w:rPr>
              <w:t>投标人自</w:t>
            </w:r>
            <w:r>
              <w:rPr>
                <w:rFonts w:hint="eastAsia"/>
                <w:color w:val="000000"/>
                <w:szCs w:val="21"/>
              </w:rPr>
              <w:t>2013</w:t>
            </w:r>
            <w:r>
              <w:rPr>
                <w:rFonts w:hint="eastAsia"/>
                <w:color w:val="000000"/>
                <w:szCs w:val="21"/>
              </w:rPr>
              <w:t>年</w:t>
            </w:r>
            <w:r>
              <w:rPr>
                <w:rFonts w:hint="eastAsia"/>
                <w:color w:val="000000"/>
                <w:szCs w:val="21"/>
              </w:rPr>
              <w:t>1</w:t>
            </w:r>
            <w:r>
              <w:rPr>
                <w:rFonts w:hint="eastAsia"/>
                <w:color w:val="000000"/>
                <w:szCs w:val="21"/>
              </w:rPr>
              <w:t>月</w:t>
            </w:r>
            <w:r>
              <w:rPr>
                <w:rFonts w:hint="eastAsia"/>
                <w:color w:val="000000"/>
                <w:szCs w:val="21"/>
              </w:rPr>
              <w:t>1</w:t>
            </w:r>
            <w:r>
              <w:rPr>
                <w:rFonts w:hint="eastAsia"/>
                <w:color w:val="000000"/>
                <w:szCs w:val="21"/>
              </w:rPr>
              <w:t>日至今至少具有</w:t>
            </w:r>
            <w:r>
              <w:rPr>
                <w:rFonts w:hint="eastAsia"/>
                <w:color w:val="000000"/>
                <w:szCs w:val="21"/>
              </w:rPr>
              <w:t>1</w:t>
            </w:r>
            <w:r>
              <w:rPr>
                <w:rFonts w:hint="eastAsia"/>
                <w:color w:val="000000"/>
                <w:szCs w:val="21"/>
              </w:rPr>
              <w:t>个单项合同金额人民币</w:t>
            </w:r>
            <w:r>
              <w:rPr>
                <w:rFonts w:hint="eastAsia"/>
                <w:color w:val="000000"/>
                <w:szCs w:val="21"/>
              </w:rPr>
              <w:t>20</w:t>
            </w:r>
            <w:r>
              <w:rPr>
                <w:rFonts w:hint="eastAsia"/>
                <w:color w:val="000000"/>
                <w:szCs w:val="21"/>
              </w:rPr>
              <w:t>万元及以上的箱</w:t>
            </w:r>
            <w:proofErr w:type="gramStart"/>
            <w:r>
              <w:rPr>
                <w:rFonts w:hint="eastAsia"/>
                <w:color w:val="000000"/>
                <w:szCs w:val="21"/>
              </w:rPr>
              <w:t>变类似</w:t>
            </w:r>
            <w:proofErr w:type="gramEnd"/>
            <w:r>
              <w:rPr>
                <w:rFonts w:hint="eastAsia"/>
                <w:color w:val="000000"/>
                <w:szCs w:val="21"/>
              </w:rPr>
              <w:t>项目业绩，在此基础上每增加一个类似项目业绩加</w:t>
            </w:r>
            <w:r>
              <w:rPr>
                <w:rFonts w:hint="eastAsia"/>
                <w:color w:val="000000"/>
                <w:szCs w:val="21"/>
              </w:rPr>
              <w:t>3</w:t>
            </w:r>
            <w:r>
              <w:rPr>
                <w:rFonts w:hint="eastAsia"/>
                <w:color w:val="000000"/>
                <w:szCs w:val="21"/>
              </w:rPr>
              <w:t>分，满分</w:t>
            </w:r>
            <w:r>
              <w:rPr>
                <w:rFonts w:hint="eastAsia"/>
                <w:color w:val="000000"/>
                <w:szCs w:val="21"/>
              </w:rPr>
              <w:t>6</w:t>
            </w:r>
            <w:r>
              <w:rPr>
                <w:rFonts w:hint="eastAsia"/>
                <w:color w:val="000000"/>
                <w:szCs w:val="21"/>
              </w:rPr>
              <w:t>分。需提供合同复印件。</w:t>
            </w:r>
          </w:p>
        </w:tc>
      </w:tr>
      <w:tr w:rsidR="00BB5AF2" w:rsidTr="005A6B27">
        <w:trPr>
          <w:trHeight w:val="1167"/>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其它人员要求</w:t>
            </w:r>
          </w:p>
        </w:tc>
        <w:tc>
          <w:tcPr>
            <w:tcW w:w="601" w:type="dxa"/>
            <w:vAlign w:val="center"/>
          </w:tcPr>
          <w:p w:rsidR="00BB5AF2" w:rsidRDefault="00BB5AF2" w:rsidP="005A6B27">
            <w:pPr>
              <w:jc w:val="center"/>
              <w:rPr>
                <w:color w:val="000000"/>
                <w:szCs w:val="21"/>
              </w:rPr>
            </w:pPr>
            <w:r>
              <w:rPr>
                <w:rFonts w:hint="eastAsia"/>
                <w:color w:val="000000"/>
                <w:szCs w:val="21"/>
              </w:rPr>
              <w:t>6</w:t>
            </w:r>
          </w:p>
        </w:tc>
        <w:tc>
          <w:tcPr>
            <w:tcW w:w="6209" w:type="dxa"/>
            <w:vAlign w:val="center"/>
          </w:tcPr>
          <w:p w:rsidR="00BB5AF2" w:rsidRDefault="00BB5AF2" w:rsidP="005A6B27">
            <w:pPr>
              <w:rPr>
                <w:color w:val="000000"/>
                <w:szCs w:val="21"/>
              </w:rPr>
            </w:pPr>
            <w:r>
              <w:rPr>
                <w:rFonts w:hint="eastAsia"/>
                <w:color w:val="000000"/>
                <w:szCs w:val="21"/>
              </w:rPr>
              <w:t>投标人拟派的技术负责人需有中级及以上工程师证，项目班子成员需有施工员、安全员、质量员、取样员、</w:t>
            </w:r>
            <w:proofErr w:type="gramStart"/>
            <w:r>
              <w:rPr>
                <w:rFonts w:hint="eastAsia"/>
                <w:color w:val="000000"/>
                <w:szCs w:val="21"/>
              </w:rPr>
              <w:t>造价员</w:t>
            </w:r>
            <w:proofErr w:type="gramEnd"/>
            <w:r>
              <w:rPr>
                <w:rFonts w:hint="eastAsia"/>
                <w:color w:val="000000"/>
                <w:szCs w:val="21"/>
              </w:rPr>
              <w:t>职业证书。每提供一个的</w:t>
            </w:r>
            <w:r>
              <w:rPr>
                <w:rFonts w:hint="eastAsia"/>
                <w:color w:val="000000"/>
                <w:szCs w:val="21"/>
              </w:rPr>
              <w:t>1</w:t>
            </w:r>
            <w:r>
              <w:rPr>
                <w:rFonts w:hint="eastAsia"/>
                <w:color w:val="000000"/>
                <w:szCs w:val="21"/>
              </w:rPr>
              <w:t>分，满分</w:t>
            </w:r>
            <w:r>
              <w:rPr>
                <w:rFonts w:hint="eastAsia"/>
                <w:color w:val="000000"/>
                <w:szCs w:val="21"/>
              </w:rPr>
              <w:t>6</w:t>
            </w:r>
            <w:r>
              <w:rPr>
                <w:rFonts w:hint="eastAsia"/>
                <w:color w:val="000000"/>
                <w:szCs w:val="21"/>
              </w:rPr>
              <w:t>分</w:t>
            </w:r>
            <w:r>
              <w:rPr>
                <w:rFonts w:hint="eastAsia"/>
                <w:color w:val="000000"/>
                <w:szCs w:val="21"/>
              </w:rPr>
              <w:t>.</w:t>
            </w:r>
          </w:p>
        </w:tc>
      </w:tr>
      <w:tr w:rsidR="00BB5AF2" w:rsidTr="005A6B27">
        <w:trPr>
          <w:jc w:val="center"/>
        </w:trPr>
        <w:tc>
          <w:tcPr>
            <w:tcW w:w="1230" w:type="dxa"/>
            <w:vAlign w:val="center"/>
          </w:tcPr>
          <w:p w:rsidR="00BB5AF2" w:rsidRDefault="00BB5AF2" w:rsidP="005A6B27">
            <w:pPr>
              <w:jc w:val="center"/>
              <w:rPr>
                <w:color w:val="000000"/>
                <w:szCs w:val="21"/>
              </w:rPr>
            </w:pPr>
            <w:r>
              <w:rPr>
                <w:rFonts w:hint="eastAsia"/>
                <w:color w:val="000000"/>
                <w:szCs w:val="21"/>
              </w:rPr>
              <w:t>投标文件</w:t>
            </w:r>
          </w:p>
          <w:p w:rsidR="00BB5AF2" w:rsidRDefault="00BB5AF2" w:rsidP="005A6B27">
            <w:pPr>
              <w:jc w:val="center"/>
              <w:rPr>
                <w:color w:val="000000"/>
                <w:szCs w:val="21"/>
              </w:rPr>
            </w:pPr>
            <w:r>
              <w:rPr>
                <w:rFonts w:hint="eastAsia"/>
                <w:color w:val="000000"/>
                <w:szCs w:val="21"/>
              </w:rPr>
              <w:t>（</w:t>
            </w:r>
            <w:r>
              <w:rPr>
                <w:rFonts w:hint="eastAsia"/>
                <w:color w:val="000000"/>
                <w:szCs w:val="21"/>
              </w:rPr>
              <w:t>2</w:t>
            </w:r>
            <w:r>
              <w:rPr>
                <w:rFonts w:hint="eastAsia"/>
                <w:color w:val="000000"/>
                <w:szCs w:val="21"/>
              </w:rPr>
              <w:t>分）</w:t>
            </w:r>
          </w:p>
        </w:tc>
        <w:tc>
          <w:tcPr>
            <w:tcW w:w="1546" w:type="dxa"/>
            <w:vAlign w:val="center"/>
          </w:tcPr>
          <w:p w:rsidR="00BB5AF2" w:rsidRDefault="00BB5AF2" w:rsidP="005A6B27">
            <w:pPr>
              <w:jc w:val="center"/>
              <w:rPr>
                <w:color w:val="000000"/>
                <w:szCs w:val="21"/>
              </w:rPr>
            </w:pPr>
            <w:r>
              <w:rPr>
                <w:color w:val="000000"/>
                <w:szCs w:val="21"/>
              </w:rPr>
              <w:t>满足招标文件要求</w:t>
            </w:r>
          </w:p>
        </w:tc>
        <w:tc>
          <w:tcPr>
            <w:tcW w:w="601" w:type="dxa"/>
            <w:vAlign w:val="center"/>
          </w:tcPr>
          <w:p w:rsidR="00BB5AF2" w:rsidRDefault="00BB5AF2" w:rsidP="005A6B27">
            <w:pPr>
              <w:jc w:val="center"/>
              <w:rPr>
                <w:color w:val="000000"/>
                <w:sz w:val="24"/>
              </w:rPr>
            </w:pPr>
            <w:r>
              <w:rPr>
                <w:rFonts w:hint="eastAsia"/>
                <w:color w:val="000000"/>
                <w:sz w:val="24"/>
              </w:rPr>
              <w:t>2</w:t>
            </w:r>
          </w:p>
        </w:tc>
        <w:tc>
          <w:tcPr>
            <w:tcW w:w="6209" w:type="dxa"/>
            <w:vAlign w:val="center"/>
          </w:tcPr>
          <w:p w:rsidR="00BB5AF2" w:rsidRDefault="00BB5AF2" w:rsidP="005A6B27">
            <w:pPr>
              <w:rPr>
                <w:color w:val="000000"/>
                <w:szCs w:val="21"/>
              </w:rPr>
            </w:pPr>
            <w:r>
              <w:rPr>
                <w:rFonts w:hint="eastAsia"/>
                <w:color w:val="000000"/>
                <w:szCs w:val="21"/>
              </w:rPr>
              <w:t>评委</w:t>
            </w:r>
            <w:r>
              <w:rPr>
                <w:color w:val="000000"/>
                <w:szCs w:val="21"/>
              </w:rPr>
              <w:t>根据投标人的投标文件的完整性、规范性打分，包括是否按招标文件要求提供相关材料，是否严格按规定格式填报等进行评审，满分</w:t>
            </w:r>
            <w:r>
              <w:rPr>
                <w:rFonts w:hint="eastAsia"/>
                <w:color w:val="000000"/>
                <w:szCs w:val="21"/>
              </w:rPr>
              <w:t>2</w:t>
            </w:r>
            <w:r>
              <w:rPr>
                <w:color w:val="000000"/>
                <w:szCs w:val="21"/>
              </w:rPr>
              <w:t>分。</w:t>
            </w:r>
          </w:p>
        </w:tc>
      </w:tr>
      <w:tr w:rsidR="00BB5AF2" w:rsidTr="005A6B27">
        <w:trPr>
          <w:trHeight w:val="913"/>
          <w:jc w:val="center"/>
        </w:trPr>
        <w:tc>
          <w:tcPr>
            <w:tcW w:w="1230" w:type="dxa"/>
            <w:vMerge w:val="restart"/>
            <w:vAlign w:val="center"/>
          </w:tcPr>
          <w:p w:rsidR="00BB5AF2" w:rsidRDefault="00BB5AF2" w:rsidP="005A6B27">
            <w:pPr>
              <w:jc w:val="center"/>
              <w:rPr>
                <w:color w:val="000000"/>
                <w:szCs w:val="21"/>
              </w:rPr>
            </w:pPr>
            <w:r>
              <w:rPr>
                <w:rFonts w:hint="eastAsia"/>
                <w:color w:val="000000"/>
                <w:szCs w:val="21"/>
              </w:rPr>
              <w:t>施工组织设计</w:t>
            </w:r>
          </w:p>
          <w:p w:rsidR="00BB5AF2" w:rsidRDefault="00BB5AF2" w:rsidP="005A6B27">
            <w:pPr>
              <w:jc w:val="center"/>
              <w:rPr>
                <w:color w:val="000000"/>
                <w:szCs w:val="21"/>
              </w:rPr>
            </w:pPr>
            <w:r>
              <w:rPr>
                <w:rFonts w:hint="eastAsia"/>
                <w:color w:val="000000"/>
                <w:szCs w:val="21"/>
              </w:rPr>
              <w:t>（</w:t>
            </w:r>
            <w:r>
              <w:rPr>
                <w:rFonts w:hint="eastAsia"/>
                <w:color w:val="000000"/>
                <w:szCs w:val="21"/>
              </w:rPr>
              <w:t>11</w:t>
            </w:r>
            <w:r>
              <w:rPr>
                <w:rFonts w:hint="eastAsia"/>
                <w:color w:val="000000"/>
                <w:szCs w:val="21"/>
              </w:rPr>
              <w:t>分）</w:t>
            </w:r>
          </w:p>
        </w:tc>
        <w:tc>
          <w:tcPr>
            <w:tcW w:w="1546" w:type="dxa"/>
            <w:vAlign w:val="center"/>
          </w:tcPr>
          <w:p w:rsidR="00BB5AF2" w:rsidRDefault="00BB5AF2" w:rsidP="005A6B27">
            <w:pPr>
              <w:jc w:val="center"/>
              <w:rPr>
                <w:color w:val="000000"/>
                <w:szCs w:val="21"/>
              </w:rPr>
            </w:pPr>
            <w:r>
              <w:rPr>
                <w:rFonts w:hint="eastAsia"/>
                <w:color w:val="000000"/>
                <w:szCs w:val="21"/>
              </w:rPr>
              <w:t>主要施工方法</w:t>
            </w:r>
          </w:p>
        </w:tc>
        <w:tc>
          <w:tcPr>
            <w:tcW w:w="601" w:type="dxa"/>
            <w:vAlign w:val="center"/>
          </w:tcPr>
          <w:p w:rsidR="00BB5AF2" w:rsidRDefault="00BB5AF2" w:rsidP="005A6B27">
            <w:pPr>
              <w:jc w:val="center"/>
              <w:rPr>
                <w:color w:val="000000"/>
                <w:sz w:val="24"/>
              </w:rPr>
            </w:pPr>
            <w:r>
              <w:rPr>
                <w:rFonts w:hint="eastAsia"/>
                <w:color w:val="000000"/>
                <w:sz w:val="24"/>
              </w:rPr>
              <w:t>3</w:t>
            </w:r>
          </w:p>
        </w:tc>
        <w:tc>
          <w:tcPr>
            <w:tcW w:w="6209" w:type="dxa"/>
            <w:vAlign w:val="center"/>
          </w:tcPr>
          <w:p w:rsidR="00BB5AF2" w:rsidRDefault="00BB5AF2" w:rsidP="005A6B27">
            <w:pPr>
              <w:rPr>
                <w:color w:val="000000"/>
                <w:szCs w:val="21"/>
              </w:rPr>
            </w:pPr>
            <w:r>
              <w:rPr>
                <w:rFonts w:hint="eastAsia"/>
                <w:color w:val="000000"/>
                <w:szCs w:val="21"/>
              </w:rPr>
              <w:t>主要分部施工方法符合项目实际，须有详尽的施工技术方案，工艺先进、方法科学合理、可行，能指导具体施工并确保安全。评委视标书表述内容给予</w:t>
            </w:r>
            <w:r>
              <w:rPr>
                <w:rFonts w:hint="eastAsia"/>
                <w:color w:val="000000"/>
                <w:szCs w:val="21"/>
              </w:rPr>
              <w:t>0-3</w:t>
            </w:r>
            <w:r>
              <w:rPr>
                <w:rFonts w:hint="eastAsia"/>
                <w:color w:val="000000"/>
                <w:szCs w:val="21"/>
              </w:rPr>
              <w:t>分。</w:t>
            </w:r>
          </w:p>
        </w:tc>
      </w:tr>
      <w:tr w:rsidR="00BB5AF2" w:rsidTr="005A6B27">
        <w:trPr>
          <w:trHeight w:val="926"/>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拟投入的主要施工机械、设备计划、主要物资计划、劳动力安排计划</w:t>
            </w:r>
          </w:p>
        </w:tc>
        <w:tc>
          <w:tcPr>
            <w:tcW w:w="601" w:type="dxa"/>
            <w:vAlign w:val="center"/>
          </w:tcPr>
          <w:p w:rsidR="00BB5AF2" w:rsidRDefault="00BB5AF2" w:rsidP="005A6B27">
            <w:pPr>
              <w:jc w:val="center"/>
              <w:rPr>
                <w:color w:val="000000"/>
                <w:sz w:val="24"/>
              </w:rPr>
            </w:pPr>
            <w:r>
              <w:rPr>
                <w:rFonts w:hint="eastAsia"/>
                <w:color w:val="000000"/>
                <w:sz w:val="24"/>
              </w:rPr>
              <w:t>2</w:t>
            </w:r>
          </w:p>
        </w:tc>
        <w:tc>
          <w:tcPr>
            <w:tcW w:w="6209" w:type="dxa"/>
            <w:vAlign w:val="center"/>
          </w:tcPr>
          <w:p w:rsidR="00BB5AF2" w:rsidRDefault="00BB5AF2" w:rsidP="005A6B27">
            <w:pPr>
              <w:rPr>
                <w:color w:val="000000"/>
                <w:szCs w:val="21"/>
              </w:rPr>
            </w:pPr>
            <w:r>
              <w:rPr>
                <w:rFonts w:hint="eastAsia"/>
                <w:color w:val="000000"/>
                <w:szCs w:val="21"/>
              </w:rPr>
              <w:t>拟投入的主要施工机械、设备计划、施工材料有详细计划且计划周密，数量、选型配置、进场数量、时间安排合理，各主要施工工序劳动力安排计划明细，有各工种劳动力安排计划，劳动力投入经济合理，评委视标书表述内容给予</w:t>
            </w:r>
            <w:r>
              <w:rPr>
                <w:rFonts w:hint="eastAsia"/>
                <w:color w:val="000000"/>
                <w:szCs w:val="21"/>
              </w:rPr>
              <w:t>0-2</w:t>
            </w:r>
            <w:r>
              <w:rPr>
                <w:rFonts w:hint="eastAsia"/>
                <w:color w:val="000000"/>
                <w:szCs w:val="21"/>
              </w:rPr>
              <w:t>分。</w:t>
            </w:r>
          </w:p>
        </w:tc>
      </w:tr>
      <w:tr w:rsidR="00BB5AF2" w:rsidTr="005A6B27">
        <w:trPr>
          <w:trHeight w:val="926"/>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确保工程质量、安全生产、文明施工的技</w:t>
            </w:r>
            <w:r>
              <w:rPr>
                <w:rFonts w:hint="eastAsia"/>
                <w:color w:val="000000"/>
                <w:szCs w:val="21"/>
              </w:rPr>
              <w:lastRenderedPageBreak/>
              <w:t>术组织措施</w:t>
            </w:r>
          </w:p>
        </w:tc>
        <w:tc>
          <w:tcPr>
            <w:tcW w:w="601" w:type="dxa"/>
            <w:vAlign w:val="center"/>
          </w:tcPr>
          <w:p w:rsidR="00BB5AF2" w:rsidRDefault="00BB5AF2" w:rsidP="005A6B27">
            <w:pPr>
              <w:jc w:val="center"/>
              <w:rPr>
                <w:color w:val="000000"/>
                <w:sz w:val="24"/>
              </w:rPr>
            </w:pPr>
            <w:r>
              <w:rPr>
                <w:rFonts w:hint="eastAsia"/>
                <w:color w:val="000000"/>
                <w:sz w:val="24"/>
              </w:rPr>
              <w:lastRenderedPageBreak/>
              <w:t>2</w:t>
            </w:r>
          </w:p>
        </w:tc>
        <w:tc>
          <w:tcPr>
            <w:tcW w:w="6209" w:type="dxa"/>
            <w:vAlign w:val="center"/>
          </w:tcPr>
          <w:p w:rsidR="00BB5AF2" w:rsidRDefault="00BB5AF2" w:rsidP="005A6B27">
            <w:pPr>
              <w:rPr>
                <w:color w:val="000000"/>
                <w:szCs w:val="21"/>
              </w:rPr>
            </w:pPr>
            <w:r>
              <w:rPr>
                <w:rFonts w:hint="eastAsia"/>
                <w:color w:val="000000"/>
                <w:szCs w:val="21"/>
              </w:rPr>
              <w:t>施工项目应有专门的质量技术管理班子和制度，</w:t>
            </w:r>
            <w:proofErr w:type="gramStart"/>
            <w:r>
              <w:rPr>
                <w:rFonts w:hint="eastAsia"/>
                <w:color w:val="000000"/>
                <w:szCs w:val="21"/>
              </w:rPr>
              <w:t>且人员</w:t>
            </w:r>
            <w:proofErr w:type="gramEnd"/>
            <w:r>
              <w:rPr>
                <w:rFonts w:hint="eastAsia"/>
                <w:color w:val="000000"/>
                <w:szCs w:val="21"/>
              </w:rPr>
              <w:t>配备合理，制度健全。主要工序应有质量技术保证措施和手段，自控体系完整，能有效保证技术质量施工项目应有专门的安全管理人员和制度，</w:t>
            </w:r>
            <w:proofErr w:type="gramStart"/>
            <w:r>
              <w:rPr>
                <w:rFonts w:hint="eastAsia"/>
                <w:color w:val="000000"/>
                <w:szCs w:val="21"/>
              </w:rPr>
              <w:t>且</w:t>
            </w:r>
            <w:r>
              <w:rPr>
                <w:rFonts w:hint="eastAsia"/>
                <w:color w:val="000000"/>
                <w:szCs w:val="21"/>
              </w:rPr>
              <w:lastRenderedPageBreak/>
              <w:t>人员</w:t>
            </w:r>
            <w:proofErr w:type="gramEnd"/>
            <w:r>
              <w:rPr>
                <w:rFonts w:hint="eastAsia"/>
                <w:color w:val="000000"/>
                <w:szCs w:val="21"/>
              </w:rPr>
              <w:t>配备合理，制度健全，各道工序安全技术措施针对性强，符合实际且满足有关安全技术标准要求；现场防火、社会治安安全措施得力。评委视标书表述内容给予</w:t>
            </w:r>
            <w:r>
              <w:rPr>
                <w:rFonts w:hint="eastAsia"/>
                <w:color w:val="000000"/>
                <w:szCs w:val="21"/>
              </w:rPr>
              <w:t>0-2</w:t>
            </w:r>
            <w:r>
              <w:rPr>
                <w:rFonts w:hint="eastAsia"/>
                <w:color w:val="000000"/>
                <w:szCs w:val="21"/>
              </w:rPr>
              <w:t>分。</w:t>
            </w:r>
          </w:p>
        </w:tc>
      </w:tr>
      <w:tr w:rsidR="00BB5AF2" w:rsidTr="005A6B27">
        <w:trPr>
          <w:trHeight w:val="926"/>
          <w:jc w:val="center"/>
        </w:trPr>
        <w:tc>
          <w:tcPr>
            <w:tcW w:w="1230" w:type="dxa"/>
            <w:vMerge/>
            <w:vAlign w:val="center"/>
          </w:tcPr>
          <w:p w:rsidR="00BB5AF2" w:rsidRDefault="00BB5AF2" w:rsidP="005A6B27">
            <w:pPr>
              <w:jc w:val="center"/>
              <w:rPr>
                <w:color w:val="000000"/>
                <w:szCs w:val="21"/>
              </w:rPr>
            </w:pPr>
          </w:p>
        </w:tc>
        <w:tc>
          <w:tcPr>
            <w:tcW w:w="1546" w:type="dxa"/>
            <w:vAlign w:val="center"/>
          </w:tcPr>
          <w:p w:rsidR="00BB5AF2" w:rsidRDefault="00BB5AF2" w:rsidP="005A6B27">
            <w:pPr>
              <w:jc w:val="center"/>
              <w:rPr>
                <w:color w:val="000000"/>
                <w:szCs w:val="21"/>
              </w:rPr>
            </w:pPr>
            <w:r>
              <w:rPr>
                <w:rFonts w:hint="eastAsia"/>
                <w:color w:val="000000"/>
                <w:szCs w:val="21"/>
              </w:rPr>
              <w:t>确保工期的技术组织措施</w:t>
            </w:r>
            <w:r>
              <w:rPr>
                <w:rFonts w:hint="eastAsia"/>
                <w:color w:val="000000"/>
                <w:szCs w:val="21"/>
              </w:rPr>
              <w:t xml:space="preserve"> </w:t>
            </w:r>
          </w:p>
        </w:tc>
        <w:tc>
          <w:tcPr>
            <w:tcW w:w="601" w:type="dxa"/>
            <w:vAlign w:val="center"/>
          </w:tcPr>
          <w:p w:rsidR="00BB5AF2" w:rsidRDefault="00BB5AF2" w:rsidP="005A6B27">
            <w:pPr>
              <w:jc w:val="center"/>
              <w:rPr>
                <w:color w:val="000000"/>
                <w:sz w:val="24"/>
              </w:rPr>
            </w:pPr>
            <w:r>
              <w:rPr>
                <w:rFonts w:hint="eastAsia"/>
                <w:color w:val="000000"/>
                <w:sz w:val="24"/>
              </w:rPr>
              <w:t>2</w:t>
            </w:r>
          </w:p>
        </w:tc>
        <w:tc>
          <w:tcPr>
            <w:tcW w:w="6209" w:type="dxa"/>
            <w:vAlign w:val="center"/>
          </w:tcPr>
          <w:p w:rsidR="00BB5AF2" w:rsidRDefault="00BB5AF2" w:rsidP="005A6B27">
            <w:pPr>
              <w:rPr>
                <w:color w:val="000000"/>
                <w:szCs w:val="21"/>
              </w:rPr>
            </w:pPr>
            <w:r>
              <w:rPr>
                <w:rFonts w:hint="eastAsia"/>
                <w:color w:val="00000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评委视标书表述内容给予</w:t>
            </w:r>
            <w:r>
              <w:rPr>
                <w:rFonts w:hint="eastAsia"/>
                <w:color w:val="000000"/>
                <w:szCs w:val="21"/>
              </w:rPr>
              <w:t>0-2</w:t>
            </w:r>
            <w:r>
              <w:rPr>
                <w:rFonts w:hint="eastAsia"/>
                <w:color w:val="000000"/>
                <w:szCs w:val="21"/>
              </w:rPr>
              <w:t>分。</w:t>
            </w:r>
          </w:p>
        </w:tc>
      </w:tr>
      <w:tr w:rsidR="00BB5AF2" w:rsidTr="005A6B27">
        <w:trPr>
          <w:trHeight w:val="662"/>
          <w:jc w:val="center"/>
        </w:trPr>
        <w:tc>
          <w:tcPr>
            <w:tcW w:w="1230" w:type="dxa"/>
            <w:vAlign w:val="center"/>
          </w:tcPr>
          <w:p w:rsidR="00BB5AF2" w:rsidRDefault="00BB5AF2" w:rsidP="005A6B27">
            <w:pPr>
              <w:rPr>
                <w:color w:val="000000"/>
                <w:szCs w:val="21"/>
              </w:rPr>
            </w:pPr>
            <w:r>
              <w:rPr>
                <w:color w:val="000000"/>
                <w:szCs w:val="21"/>
              </w:rPr>
              <w:t>售后服务、培训及</w:t>
            </w:r>
            <w:r>
              <w:rPr>
                <w:rFonts w:hint="eastAsia"/>
                <w:color w:val="000000"/>
                <w:szCs w:val="21"/>
              </w:rPr>
              <w:t>养护（</w:t>
            </w:r>
            <w:r>
              <w:rPr>
                <w:rFonts w:hint="eastAsia"/>
                <w:color w:val="000000"/>
                <w:szCs w:val="21"/>
              </w:rPr>
              <w:t>2</w:t>
            </w:r>
            <w:r>
              <w:rPr>
                <w:rFonts w:hint="eastAsia"/>
                <w:color w:val="000000"/>
                <w:szCs w:val="21"/>
              </w:rPr>
              <w:t>分）</w:t>
            </w:r>
          </w:p>
        </w:tc>
        <w:tc>
          <w:tcPr>
            <w:tcW w:w="1546" w:type="dxa"/>
            <w:vAlign w:val="center"/>
          </w:tcPr>
          <w:p w:rsidR="00BB5AF2" w:rsidRDefault="00BB5AF2" w:rsidP="005A6B27">
            <w:pPr>
              <w:jc w:val="center"/>
              <w:rPr>
                <w:color w:val="000000"/>
                <w:szCs w:val="21"/>
              </w:rPr>
            </w:pPr>
            <w:r>
              <w:rPr>
                <w:color w:val="000000"/>
                <w:szCs w:val="21"/>
              </w:rPr>
              <w:t>售后服务、培训及</w:t>
            </w:r>
            <w:r>
              <w:rPr>
                <w:rFonts w:hint="eastAsia"/>
                <w:color w:val="000000"/>
                <w:szCs w:val="21"/>
              </w:rPr>
              <w:t>养护</w:t>
            </w:r>
          </w:p>
        </w:tc>
        <w:tc>
          <w:tcPr>
            <w:tcW w:w="601" w:type="dxa"/>
            <w:vAlign w:val="center"/>
          </w:tcPr>
          <w:p w:rsidR="00BB5AF2" w:rsidRDefault="00BB5AF2" w:rsidP="005A6B27">
            <w:pPr>
              <w:jc w:val="center"/>
              <w:rPr>
                <w:color w:val="000000"/>
                <w:sz w:val="24"/>
              </w:rPr>
            </w:pPr>
            <w:r>
              <w:rPr>
                <w:rFonts w:hint="eastAsia"/>
                <w:color w:val="000000"/>
                <w:sz w:val="24"/>
              </w:rPr>
              <w:t>2</w:t>
            </w:r>
          </w:p>
        </w:tc>
        <w:tc>
          <w:tcPr>
            <w:tcW w:w="6209" w:type="dxa"/>
            <w:vAlign w:val="center"/>
          </w:tcPr>
          <w:p w:rsidR="00BB5AF2" w:rsidRDefault="00BB5AF2" w:rsidP="005A6B27">
            <w:pPr>
              <w:rPr>
                <w:color w:val="000000"/>
                <w:szCs w:val="21"/>
              </w:rPr>
            </w:pPr>
            <w:r>
              <w:rPr>
                <w:color w:val="000000"/>
                <w:szCs w:val="21"/>
              </w:rPr>
              <w:t>根据</w:t>
            </w:r>
            <w:r>
              <w:rPr>
                <w:rFonts w:hint="eastAsia"/>
                <w:color w:val="000000"/>
                <w:szCs w:val="21"/>
              </w:rPr>
              <w:t>承诺的</w:t>
            </w:r>
            <w:r>
              <w:rPr>
                <w:color w:val="000000"/>
                <w:szCs w:val="21"/>
              </w:rPr>
              <w:t>售后服务的及时性，响应情况，服务培训方案等由</w:t>
            </w:r>
            <w:r>
              <w:rPr>
                <w:rFonts w:hint="eastAsia"/>
                <w:color w:val="000000"/>
                <w:szCs w:val="21"/>
              </w:rPr>
              <w:t>各评委</w:t>
            </w:r>
            <w:r>
              <w:rPr>
                <w:color w:val="000000"/>
                <w:szCs w:val="21"/>
              </w:rPr>
              <w:t>酌情</w:t>
            </w:r>
            <w:r>
              <w:rPr>
                <w:rFonts w:hint="eastAsia"/>
                <w:color w:val="000000"/>
                <w:szCs w:val="21"/>
              </w:rPr>
              <w:t>打</w:t>
            </w:r>
            <w:r>
              <w:rPr>
                <w:color w:val="000000"/>
                <w:szCs w:val="21"/>
              </w:rPr>
              <w:t>分</w:t>
            </w:r>
            <w:r>
              <w:rPr>
                <w:rFonts w:hint="eastAsia"/>
                <w:color w:val="000000"/>
                <w:szCs w:val="21"/>
              </w:rPr>
              <w:t>（</w:t>
            </w:r>
            <w:r>
              <w:rPr>
                <w:rFonts w:hint="eastAsia"/>
                <w:color w:val="000000"/>
                <w:szCs w:val="21"/>
              </w:rPr>
              <w:t>0-2</w:t>
            </w:r>
            <w:r>
              <w:rPr>
                <w:rFonts w:hint="eastAsia"/>
                <w:color w:val="000000"/>
                <w:szCs w:val="21"/>
              </w:rPr>
              <w:t>分）。</w:t>
            </w:r>
          </w:p>
        </w:tc>
      </w:tr>
    </w:tbl>
    <w:p w:rsidR="00BB5AF2" w:rsidRDefault="00BB5AF2" w:rsidP="00BB5AF2">
      <w:pPr>
        <w:spacing w:line="360" w:lineRule="auto"/>
        <w:ind w:firstLineChars="200" w:firstLine="482"/>
        <w:rPr>
          <w:rFonts w:ascii="宋体" w:hAnsi="宋体"/>
          <w:b/>
          <w:sz w:val="24"/>
        </w:rPr>
      </w:pPr>
      <w:r>
        <w:rPr>
          <w:rFonts w:ascii="宋体" w:hAnsi="宋体" w:hint="eastAsia"/>
          <w:b/>
          <w:sz w:val="24"/>
        </w:rPr>
        <w:t>技术标评审结束后，根据技术标的评分情况，若合格的投标人数量＞4家，则按照合格投标人技术标得分由高到低的顺序排序，选取第1-4名合格投标人入围第二阶段商务部分评审，若合格的投标人数量≤4家，则经过技术标打分后均可入围第二阶段商务部分评审。符合上述入围原则排序，得分相同的可按对应排序并列入围（技术</w:t>
      </w:r>
      <w:proofErr w:type="gramStart"/>
      <w:r>
        <w:rPr>
          <w:rFonts w:ascii="宋体" w:hAnsi="宋体" w:hint="eastAsia"/>
          <w:b/>
          <w:sz w:val="24"/>
        </w:rPr>
        <w:t>标最终</w:t>
      </w:r>
      <w:proofErr w:type="gramEnd"/>
      <w:r>
        <w:rPr>
          <w:rFonts w:ascii="宋体" w:hAnsi="宋体" w:hint="eastAsia"/>
          <w:b/>
          <w:sz w:val="24"/>
        </w:rPr>
        <w:t>得分保留小数点后2位数字，第3位四舍五入）。</w:t>
      </w:r>
    </w:p>
    <w:p w:rsidR="00BB5AF2" w:rsidRDefault="00BB5AF2" w:rsidP="00BB5AF2">
      <w:pPr>
        <w:spacing w:line="360" w:lineRule="auto"/>
        <w:ind w:firstLineChars="200" w:firstLine="482"/>
        <w:rPr>
          <w:rFonts w:ascii="宋体" w:hAnsi="宋体"/>
          <w:b/>
          <w:sz w:val="24"/>
        </w:rPr>
      </w:pPr>
    </w:p>
    <w:p w:rsidR="00BB5AF2" w:rsidRPr="00102C4D" w:rsidRDefault="00BB5AF2" w:rsidP="00BB5AF2">
      <w:pPr>
        <w:adjustRightInd w:val="0"/>
        <w:snapToGrid w:val="0"/>
        <w:spacing w:beforeLines="20" w:afterLines="20" w:line="540" w:lineRule="exact"/>
        <w:ind w:firstLineChars="150" w:firstLine="422"/>
        <w:rPr>
          <w:b/>
          <w:kern w:val="0"/>
          <w:sz w:val="28"/>
          <w:szCs w:val="28"/>
        </w:rPr>
      </w:pPr>
      <w:r w:rsidRPr="00102C4D">
        <w:rPr>
          <w:rFonts w:hAnsi="宋体" w:hint="eastAsia"/>
          <w:b/>
          <w:sz w:val="28"/>
          <w:szCs w:val="28"/>
        </w:rPr>
        <w:t>第二阶段：商务标部分评审（</w:t>
      </w:r>
      <w:r w:rsidRPr="00102C4D">
        <w:rPr>
          <w:rFonts w:hAnsi="宋体" w:hint="eastAsia"/>
          <w:b/>
          <w:sz w:val="28"/>
          <w:szCs w:val="28"/>
        </w:rPr>
        <w:t>50</w:t>
      </w:r>
      <w:r w:rsidRPr="00102C4D">
        <w:rPr>
          <w:rFonts w:hAnsi="宋体" w:hint="eastAsia"/>
          <w:b/>
          <w:sz w:val="28"/>
          <w:szCs w:val="28"/>
        </w:rPr>
        <w:t>分）</w:t>
      </w:r>
    </w:p>
    <w:p w:rsidR="00BB5AF2" w:rsidRDefault="00BB5AF2" w:rsidP="00BB5AF2">
      <w:pPr>
        <w:adjustRightInd w:val="0"/>
        <w:snapToGrid w:val="0"/>
        <w:spacing w:line="360" w:lineRule="auto"/>
        <w:ind w:firstLineChars="200" w:firstLine="480"/>
        <w:rPr>
          <w:rFonts w:ascii="宋体" w:hAnsi="宋体"/>
          <w:sz w:val="24"/>
        </w:rPr>
      </w:pPr>
      <w:r>
        <w:rPr>
          <w:rFonts w:ascii="宋体" w:hAnsi="宋体" w:hint="eastAsia"/>
          <w:sz w:val="24"/>
        </w:rPr>
        <w:t>评标委员会第一阶段入围的投标人的有效报价进行分析，审查报价是否有异常报价等情况（投标报价异常一致或者呈规律性变化），如有异常，可以要求投标人</w:t>
      </w:r>
      <w:proofErr w:type="gramStart"/>
      <w:r>
        <w:rPr>
          <w:rFonts w:ascii="宋体" w:hAnsi="宋体" w:hint="eastAsia"/>
          <w:sz w:val="24"/>
        </w:rPr>
        <w:t>作出</w:t>
      </w:r>
      <w:proofErr w:type="gramEnd"/>
      <w:r>
        <w:rPr>
          <w:rFonts w:ascii="宋体" w:hAnsi="宋体" w:hint="eastAsia"/>
          <w:sz w:val="24"/>
        </w:rPr>
        <w:t>书面说明并提供相关材料，投标人不能做出合理解释的不参与商务标评审，报价超过或等于控制价的将被判定为无效报价，不参与商务标评审。（此时，技术标入围单位，</w:t>
      </w:r>
      <w:proofErr w:type="gramStart"/>
      <w:r>
        <w:rPr>
          <w:rFonts w:ascii="宋体" w:hAnsi="宋体" w:hint="eastAsia"/>
          <w:sz w:val="24"/>
        </w:rPr>
        <w:t>按排名相应</w:t>
      </w:r>
      <w:proofErr w:type="gramEnd"/>
      <w:r>
        <w:rPr>
          <w:rFonts w:ascii="宋体" w:hAnsi="宋体" w:hint="eastAsia"/>
          <w:sz w:val="24"/>
        </w:rPr>
        <w:t>增补）。</w:t>
      </w:r>
    </w:p>
    <w:p w:rsidR="00BB5AF2" w:rsidRDefault="00BB5AF2" w:rsidP="00BB5AF2">
      <w:pPr>
        <w:spacing w:line="480" w:lineRule="exact"/>
        <w:ind w:firstLine="420"/>
        <w:rPr>
          <w:rFonts w:ascii="宋体" w:hAnsi="宋体" w:cs="宋体"/>
          <w:kern w:val="0"/>
          <w:sz w:val="24"/>
        </w:rPr>
      </w:pPr>
      <w:r>
        <w:rPr>
          <w:rFonts w:ascii="宋体" w:hAnsi="宋体" w:cs="宋体" w:hint="eastAsia"/>
          <w:kern w:val="0"/>
          <w:sz w:val="24"/>
        </w:rPr>
        <w:t>评标基准价等于投标人报价的平均值，若投标人大于4家（不含4家），则去掉一个</w:t>
      </w:r>
      <w:proofErr w:type="gramStart"/>
      <w:r>
        <w:rPr>
          <w:rFonts w:ascii="宋体" w:hAnsi="宋体" w:cs="宋体" w:hint="eastAsia"/>
          <w:kern w:val="0"/>
          <w:sz w:val="24"/>
        </w:rPr>
        <w:t>最</w:t>
      </w:r>
      <w:proofErr w:type="gramEnd"/>
      <w:r>
        <w:rPr>
          <w:rFonts w:ascii="宋体" w:hAnsi="宋体" w:cs="宋体" w:hint="eastAsia"/>
          <w:kern w:val="0"/>
          <w:sz w:val="24"/>
        </w:rPr>
        <w:t>高价，一个最低价。各投标人报价与评标基准价比较，相等的得50分，与评标基准价相比每高1%扣3分；与评标基准价相比每低1%扣2分，分数扣完为止。（偏差率按照直线插入法计算得分。数字均保留小数点后2位数字，第3位四舍五入。）</w:t>
      </w:r>
    </w:p>
    <w:p w:rsidR="00BB5AF2" w:rsidRDefault="00BB5AF2" w:rsidP="00BB5AF2">
      <w:pPr>
        <w:spacing w:line="480" w:lineRule="exact"/>
        <w:ind w:firstLine="420"/>
        <w:rPr>
          <w:rFonts w:hAnsi="宋体"/>
          <w:b/>
          <w:sz w:val="24"/>
        </w:rPr>
      </w:pPr>
      <w:r>
        <w:rPr>
          <w:rFonts w:hAnsi="宋体" w:hint="eastAsia"/>
          <w:b/>
          <w:sz w:val="24"/>
        </w:rPr>
        <w:t>最终排序</w:t>
      </w:r>
    </w:p>
    <w:p w:rsidR="00BB5AF2" w:rsidRDefault="00BB5AF2" w:rsidP="00BB5AF2">
      <w:pPr>
        <w:pStyle w:val="a6"/>
        <w:spacing w:line="360" w:lineRule="auto"/>
        <w:ind w:firstLine="420"/>
        <w:rPr>
          <w:rFonts w:ascii="宋体" w:eastAsia="宋体" w:hAnsi="宋体"/>
          <w:szCs w:val="20"/>
        </w:rPr>
      </w:pPr>
      <w:r>
        <w:rPr>
          <w:rFonts w:ascii="宋体" w:eastAsia="宋体" w:hAnsi="宋体" w:hint="eastAsia"/>
          <w:szCs w:val="20"/>
        </w:rPr>
        <w:t>（1)投标人的最后综合得分值为商务标得分（技术未入围单位不计算商务得分）+技术标得分。</w:t>
      </w:r>
    </w:p>
    <w:p w:rsidR="00BB5AF2" w:rsidRDefault="00BB5AF2" w:rsidP="00BB5AF2">
      <w:pPr>
        <w:spacing w:line="360" w:lineRule="auto"/>
        <w:ind w:firstLine="420"/>
        <w:rPr>
          <w:rFonts w:ascii="宋体" w:hAnsi="宋体"/>
          <w:sz w:val="24"/>
        </w:rPr>
      </w:pPr>
      <w:r>
        <w:rPr>
          <w:rFonts w:ascii="宋体" w:hAnsi="宋体" w:hint="eastAsia"/>
          <w:sz w:val="24"/>
        </w:rPr>
        <w:t>（2）评标委员会依据本评标办法，按照得分的高低排列顺序，得分最高的投标人为第一中标候选人，其次为第二中标候选人，依此类推。评标委员会按最</w:t>
      </w:r>
      <w:r>
        <w:rPr>
          <w:rFonts w:ascii="宋体" w:hAnsi="宋体" w:hint="eastAsia"/>
          <w:sz w:val="24"/>
        </w:rPr>
        <w:lastRenderedPageBreak/>
        <w:t>终综合总得分由高到低排序，推荐2名有排序的投标人作为中标候选人,若出现两个或两个以上投标人综合分值相等时，报价低的排序靠前。若报价也相等，则由评标委员会投票确定排序。</w:t>
      </w:r>
    </w:p>
    <w:p w:rsidR="00BB5AF2" w:rsidRDefault="00BB5AF2" w:rsidP="00BB5AF2">
      <w:pPr>
        <w:spacing w:line="360" w:lineRule="auto"/>
        <w:ind w:firstLine="420"/>
        <w:rPr>
          <w:rFonts w:ascii="宋体" w:hAnsi="宋体"/>
          <w:sz w:val="24"/>
        </w:rPr>
      </w:pPr>
      <w:r>
        <w:rPr>
          <w:rFonts w:ascii="宋体" w:hAnsi="宋体" w:hint="eastAsia"/>
          <w:sz w:val="24"/>
        </w:rPr>
        <w:t>（3）未尽事宜，由招标人及评委会依据相关法规确定。</w:t>
      </w:r>
    </w:p>
    <w:p w:rsidR="00BB5AF2" w:rsidRDefault="00BB5AF2" w:rsidP="00BB5AF2">
      <w:pPr>
        <w:ind w:firstLine="420"/>
        <w:rPr>
          <w:rFonts w:ascii="宋体" w:hAnsi="宋体"/>
          <w:b/>
          <w:color w:val="000000"/>
          <w:sz w:val="24"/>
        </w:rPr>
      </w:pPr>
      <w:r>
        <w:rPr>
          <w:rFonts w:ascii="宋体" w:hAnsi="宋体" w:hint="eastAsia"/>
          <w:sz w:val="24"/>
        </w:rPr>
        <w:t>（4）本工程招标文件解释权归招标人及招标代理机构。</w:t>
      </w:r>
    </w:p>
    <w:p w:rsidR="00BB5AF2" w:rsidRDefault="00BB5AF2" w:rsidP="00BB5AF2"/>
    <w:p w:rsidR="00BB5AF2" w:rsidRDefault="00BB5AF2" w:rsidP="00BB5AF2">
      <w:pPr>
        <w:adjustRightInd w:val="0"/>
        <w:snapToGrid w:val="0"/>
        <w:spacing w:line="360" w:lineRule="auto"/>
        <w:ind w:right="-10" w:firstLineChars="50" w:firstLine="141"/>
        <w:rPr>
          <w:rFonts w:ascii="宋体" w:hAnsi="宋体"/>
          <w:b/>
          <w:bCs/>
          <w:sz w:val="24"/>
        </w:rPr>
      </w:pPr>
      <w:r>
        <w:rPr>
          <w:rFonts w:ascii="宋体" w:hAnsi="宋体" w:hint="eastAsia"/>
          <w:b/>
          <w:bCs/>
          <w:sz w:val="28"/>
          <w:szCs w:val="28"/>
        </w:rPr>
        <w:t>详细评审（商务标和技术标评审）</w:t>
      </w:r>
    </w:p>
    <w:p w:rsidR="00BB5AF2" w:rsidRDefault="00BB5AF2" w:rsidP="00BB5AF2">
      <w:pPr>
        <w:pStyle w:val="WPSPlain"/>
        <w:tabs>
          <w:tab w:val="left" w:pos="6606"/>
        </w:tabs>
        <w:spacing w:line="360" w:lineRule="auto"/>
        <w:ind w:leftChars="40" w:left="85" w:rightChars="112" w:right="235" w:hanging="1"/>
        <w:textAlignment w:val="center"/>
        <w:rPr>
          <w:rStyle w:val="a5"/>
          <w:rFonts w:ascii="黑体" w:eastAsia="黑体"/>
          <w:sz w:val="32"/>
          <w:szCs w:val="28"/>
        </w:rPr>
      </w:pPr>
      <w:r>
        <w:rPr>
          <w:rFonts w:ascii="楷体_GB2312" w:eastAsia="楷体_GB2312" w:hAnsi="宋体" w:cs="宋体" w:hint="eastAsia"/>
          <w:color w:val="000000"/>
          <w:sz w:val="30"/>
          <w:szCs w:val="30"/>
        </w:rPr>
        <w:t>本次招标采用基本条件下的</w:t>
      </w:r>
      <w:r>
        <w:rPr>
          <w:rStyle w:val="a5"/>
          <w:rFonts w:ascii="黑体" w:eastAsia="黑体" w:hint="eastAsia"/>
          <w:sz w:val="32"/>
          <w:szCs w:val="28"/>
        </w:rPr>
        <w:t>综合评分法</w:t>
      </w:r>
    </w:p>
    <w:p w:rsidR="00BB5AF2" w:rsidRDefault="00BB5AF2" w:rsidP="00BB5AF2">
      <w:pPr>
        <w:spacing w:line="400" w:lineRule="exact"/>
        <w:rPr>
          <w:rFonts w:ascii="宋体" w:hAnsi="宋体" w:cs="宋体"/>
          <w:color w:val="FF0000"/>
          <w:kern w:val="0"/>
          <w:sz w:val="18"/>
          <w:szCs w:val="18"/>
        </w:rPr>
      </w:pPr>
      <w:r>
        <w:rPr>
          <w:rStyle w:val="a5"/>
          <w:rFonts w:ascii="黑体" w:eastAsia="黑体" w:hint="eastAsia"/>
          <w:color w:val="FF0000"/>
          <w:sz w:val="18"/>
          <w:szCs w:val="18"/>
        </w:rPr>
        <w:t>备注：</w:t>
      </w:r>
      <w:r>
        <w:rPr>
          <w:rFonts w:ascii="宋体" w:hAnsi="宋体" w:hint="eastAsia"/>
          <w:bCs/>
          <w:color w:val="FF0000"/>
          <w:sz w:val="18"/>
          <w:szCs w:val="18"/>
        </w:rPr>
        <w:t>评委会在进行商务标评审前，若发现投标人的投标报价明显低于其他投标报价，可能对工程质量、进度和诚信履约能力产生影响的，评委会应当要求投标人</w:t>
      </w:r>
      <w:proofErr w:type="gramStart"/>
      <w:r>
        <w:rPr>
          <w:rFonts w:ascii="宋体" w:hAnsi="宋体" w:hint="eastAsia"/>
          <w:bCs/>
          <w:color w:val="FF0000"/>
          <w:sz w:val="18"/>
          <w:szCs w:val="18"/>
        </w:rPr>
        <w:t>作出</w:t>
      </w:r>
      <w:proofErr w:type="gramEnd"/>
      <w:r>
        <w:rPr>
          <w:rFonts w:ascii="宋体" w:hAnsi="宋体" w:hint="eastAsia"/>
          <w:bCs/>
          <w:color w:val="FF0000"/>
          <w:sz w:val="18"/>
          <w:szCs w:val="18"/>
        </w:rPr>
        <w:t>书面说明并提供相关证明材料。投标人不能合理说明或者不能提供相关证明材料的，评委会应当认定该投标人的投标报价为无效报价并按无效标处理，且不参与商务标评审中位值和最低成本价的计算。（注：若已被抽取进入</w:t>
      </w:r>
      <w:r>
        <w:rPr>
          <w:rFonts w:ascii="宋体" w:hAnsi="宋体" w:cs="宋体" w:hint="eastAsia"/>
          <w:color w:val="00B0F0"/>
          <w:kern w:val="0"/>
          <w:sz w:val="18"/>
          <w:szCs w:val="18"/>
        </w:rPr>
        <w:t>数据</w:t>
      </w:r>
      <w:r>
        <w:rPr>
          <w:rFonts w:ascii="宋体" w:hAnsi="宋体" w:hint="eastAsia"/>
          <w:bCs/>
          <w:color w:val="FF0000"/>
          <w:sz w:val="18"/>
          <w:szCs w:val="18"/>
        </w:rPr>
        <w:t>计算名单且发生以上情况的投标人，评委会在计算中位值前直接将其从被抽取的名单中剔除且不再替补。）</w:t>
      </w:r>
      <w:r>
        <w:rPr>
          <w:rFonts w:ascii="宋体" w:hAnsi="宋体" w:cs="宋体" w:hint="eastAsia"/>
          <w:color w:val="FF0000"/>
          <w:kern w:val="0"/>
          <w:sz w:val="18"/>
          <w:szCs w:val="18"/>
        </w:rPr>
        <w:t>投标人投标时，自行决定是否另行携带投标报价合理性的证明材料，投标人单方面承担由于未携带证明材料而产生的一切风险和后果。</w:t>
      </w:r>
    </w:p>
    <w:p w:rsidR="00BB5AF2" w:rsidRDefault="00BB5AF2" w:rsidP="00BB5AF2">
      <w:pPr>
        <w:widowControl/>
        <w:jc w:val="left"/>
        <w:rPr>
          <w:b/>
          <w:kern w:val="0"/>
          <w:sz w:val="32"/>
          <w:szCs w:val="20"/>
        </w:rPr>
      </w:pPr>
      <w:r>
        <w:rPr>
          <w:kern w:val="0"/>
        </w:rPr>
        <w:br w:type="page"/>
      </w:r>
    </w:p>
    <w:p w:rsidR="004210BA" w:rsidRPr="00BB5AF2" w:rsidRDefault="004210BA"/>
    <w:sectPr w:rsidR="004210BA" w:rsidRPr="00BB5AF2" w:rsidSect="004210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7A6" w:rsidRDefault="006D57A6" w:rsidP="00BB5AF2">
      <w:r>
        <w:separator/>
      </w:r>
    </w:p>
  </w:endnote>
  <w:endnote w:type="continuationSeparator" w:id="0">
    <w:p w:rsidR="006D57A6" w:rsidRDefault="006D57A6" w:rsidP="00BB5A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7A6" w:rsidRDefault="006D57A6" w:rsidP="00BB5AF2">
      <w:r>
        <w:separator/>
      </w:r>
    </w:p>
  </w:footnote>
  <w:footnote w:type="continuationSeparator" w:id="0">
    <w:p w:rsidR="006D57A6" w:rsidRDefault="006D57A6" w:rsidP="00BB5A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5AF2"/>
    <w:rsid w:val="004210BA"/>
    <w:rsid w:val="006D57A6"/>
    <w:rsid w:val="00BB5A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AF2"/>
    <w:pPr>
      <w:widowControl w:val="0"/>
      <w:jc w:val="both"/>
    </w:pPr>
    <w:rPr>
      <w:rFonts w:ascii="Times New Roman" w:eastAsia="宋体" w:hAnsi="Times New Roman" w:cs="Times New Roman"/>
      <w:szCs w:val="24"/>
    </w:rPr>
  </w:style>
  <w:style w:type="paragraph" w:styleId="1">
    <w:name w:val="heading 1"/>
    <w:basedOn w:val="a"/>
    <w:next w:val="a"/>
    <w:link w:val="1Char"/>
    <w:qFormat/>
    <w:rsid w:val="00BB5AF2"/>
    <w:pPr>
      <w:keepNext/>
      <w:keepLines/>
      <w:spacing w:before="340" w:after="330" w:line="576" w:lineRule="auto"/>
      <w:outlineLvl w:val="0"/>
    </w:pPr>
    <w:rPr>
      <w:b/>
      <w:kern w:val="44"/>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5A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5AF2"/>
    <w:rPr>
      <w:sz w:val="18"/>
      <w:szCs w:val="18"/>
    </w:rPr>
  </w:style>
  <w:style w:type="paragraph" w:styleId="a4">
    <w:name w:val="footer"/>
    <w:basedOn w:val="a"/>
    <w:link w:val="Char0"/>
    <w:uiPriority w:val="99"/>
    <w:semiHidden/>
    <w:unhideWhenUsed/>
    <w:rsid w:val="00BB5A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B5AF2"/>
    <w:rPr>
      <w:sz w:val="18"/>
      <w:szCs w:val="18"/>
    </w:rPr>
  </w:style>
  <w:style w:type="character" w:customStyle="1" w:styleId="1Char">
    <w:name w:val="标题 1 Char"/>
    <w:basedOn w:val="a0"/>
    <w:link w:val="1"/>
    <w:rsid w:val="00BB5AF2"/>
    <w:rPr>
      <w:rFonts w:ascii="Times New Roman" w:eastAsia="宋体" w:hAnsi="Times New Roman" w:cs="Times New Roman"/>
      <w:b/>
      <w:kern w:val="44"/>
      <w:sz w:val="32"/>
      <w:szCs w:val="20"/>
    </w:rPr>
  </w:style>
  <w:style w:type="character" w:styleId="a5">
    <w:name w:val="Hyperlink"/>
    <w:basedOn w:val="a0"/>
    <w:uiPriority w:val="99"/>
    <w:rsid w:val="00BB5AF2"/>
    <w:rPr>
      <w:color w:val="0000FF"/>
      <w:u w:val="single"/>
    </w:rPr>
  </w:style>
  <w:style w:type="paragraph" w:customStyle="1" w:styleId="WPSPlain">
    <w:name w:val="WPS Plain"/>
    <w:qFormat/>
    <w:rsid w:val="00BB5AF2"/>
    <w:rPr>
      <w:rFonts w:ascii="Times New Roman" w:eastAsia="宋体" w:hAnsi="Times New Roman" w:cs="Times New Roman"/>
      <w:kern w:val="0"/>
      <w:sz w:val="20"/>
      <w:szCs w:val="20"/>
    </w:rPr>
  </w:style>
  <w:style w:type="paragraph" w:customStyle="1" w:styleId="a6">
    <w:name w:val="正文小四"/>
    <w:basedOn w:val="a"/>
    <w:qFormat/>
    <w:rsid w:val="00BB5AF2"/>
    <w:rPr>
      <w:rFonts w:ascii="Calibri" w:eastAsia="仿宋_GB2312" w:hAnsi="Calibr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362</Words>
  <Characters>2064</Characters>
  <Application>Microsoft Office Word</Application>
  <DocSecurity>0</DocSecurity>
  <Lines>17</Lines>
  <Paragraphs>4</Paragraphs>
  <ScaleCrop>false</ScaleCrop>
  <Company>Microsoft</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2018-10-25T01:35:00Z</dcterms:created>
  <dcterms:modified xsi:type="dcterms:W3CDTF">2018-10-25T01:35:00Z</dcterms:modified>
</cp:coreProperties>
</file>