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附件：</w:t>
      </w:r>
      <w:r>
        <w:rPr>
          <w:b/>
          <w:sz w:val="24"/>
        </w:rPr>
        <w:t>采购需求</w:t>
      </w:r>
      <w:r>
        <w:rPr>
          <w:rFonts w:hint="eastAsia"/>
          <w:b/>
          <w:sz w:val="24"/>
          <w:lang w:eastAsia="zh-CN"/>
        </w:rPr>
        <w:t>清单</w:t>
      </w:r>
    </w:p>
    <w:tbl>
      <w:tblPr>
        <w:tblStyle w:val="4"/>
        <w:tblpPr w:leftFromText="180" w:rightFromText="180" w:vertAnchor="text" w:horzAnchor="page" w:tblpX="1188" w:tblpY="249"/>
        <w:tblOverlap w:val="never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722"/>
        <w:gridCol w:w="4111"/>
        <w:gridCol w:w="1134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ind w:firstLine="402" w:firstLineChars="200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设备名称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规格参数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数量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风管天井式室内机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制冷量：10.0KW，制热量：11.0KW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风管天井式室内机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制冷量：9.0KW，制热量：10.0KW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风管天井式室内机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制冷量：8.0KW，制热量：9.0KW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风管天井式室内机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制冷量：7.1KW，制热量：8.0KW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风管天井式室内机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制冷量：6.3KW，制热量：7.1KW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风管天井式室内机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制冷量：5.6KW，制热量：6.3KW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风管天井式室内机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制冷量：4.5KW，制热量：5.0KW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一面出风天井式室内机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制冷量：3.6KW，制热量：4.0KW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四面出风天井式室内机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制冷量：11.2KW，制热量：12.5KW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四面出风天井式室内机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制冷量：10KW，制热量：11.0KW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四面出风天井式室内机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制冷量：9.0KW，制热量：10.0KW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四面出风天井式室内机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制冷量：8.0KW，制热量：9.0KW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四面出风天井式室内机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制冷量：7.1KW，制热量：8.0KW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四面出风天井式室内机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制冷量：6.3KW，制热量：7.0KW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四面出风天井式室内机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制冷量：5.0KW，制热量：5.6KW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全热交换器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风量：4000m³/h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全热交换器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风量：2000m³/h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全热交换器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风量：1500m³/h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全热交换器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风量：1200m³/h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全热交换器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风量：800m³/h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新风机室内机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制冷量：28.0KW，制热量：18KW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新风机室内机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制冷量：25.0KW，制热量：16KW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新风机室内机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制冷量：22.0KW，制热量：13.7KW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新风机室内机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制冷量：14.0KW，制热量：10.0KW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制冷量：139.5KW，制热量：156.5KW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制冷量：134.5KW，制热量：150.5KW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制冷量：128.5KW，制热量：144.0KW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制冷量：123.0KW，制热量：138.0KW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制冷量：117.5KW，制热量：132.0KW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制冷量：111.5KW，制热量：125.0KW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制冷量：106.5KW，制热量：119.0KW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制冷量：100.0KW，制热量：112.0KW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制冷量：95.0KW，制热量：106.5KW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制冷量：90.0KW，制热量：100.0KW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制冷量：85.0KW，制热量：95.0KW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制冷量：78.5KW，制热量：87.5KW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制冷量：67.0KW，制热量：75.0KW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制冷量：61.5.KW，制热量：69.0KW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制冷量：56.0KW，制热量：63.0KW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制冷量：50.0KW，制热量：56.0KW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制冷量：40.0KW，制热量：45.0KW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制冷量：33.5KW，制热量：37.5KW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制冷量：28.0KW，制热量：31.5KW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制冷量：25.2KW，制热量：27.0KW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制冷量：22.4KW，制热量：25.0KW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缩机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摇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头扇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学生公寓摇头扇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2760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782" w:hanging="363" w:firstLineChars="0"/>
        <w:jc w:val="left"/>
        <w:textAlignment w:val="auto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投标方应提供合格的保养技工，确保空调系统正常运转。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782" w:hanging="363" w:firstLineChars="0"/>
        <w:jc w:val="left"/>
        <w:textAlignment w:val="auto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因维保不及时，造成停机或投诉的；相同维修项目重复出现3次及以上的；校方有重大活动须派专业维保人员现场保障服务，而未及时安排人员到位的；均酌情扣款。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782" w:hanging="363" w:firstLineChars="0"/>
        <w:jc w:val="left"/>
        <w:textAlignment w:val="auto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原则上要求维保方式为包工包料，合同期内所发生的人工费等费用均由维保方承担。涉及配件更时，单台件维修材料配件费低于100元由投标人负责支付，超过100元（含100元）的材料配件需得到学校认可后由学校另行支付，更换的配件以成本价计算提供给校方或由校方提供，维保公司免费安装调试。</w:t>
      </w:r>
    </w:p>
    <w:p>
      <w:pPr>
        <w:pStyle w:val="6"/>
        <w:numPr>
          <w:ilvl w:val="0"/>
          <w:numId w:val="1"/>
        </w:numPr>
        <w:ind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具体细则：</w:t>
      </w:r>
    </w:p>
    <w:p>
      <w:pPr>
        <w:ind w:left="420"/>
        <w:rPr>
          <w:rFonts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>（一）维保内容</w:t>
      </w:r>
    </w:p>
    <w:p>
      <w:pPr>
        <w:spacing w:line="50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a:对上表中多联机的室外机、室内机组及其配套设施进行维保；</w:t>
      </w:r>
    </w:p>
    <w:p>
      <w:pPr>
        <w:spacing w:line="50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b:校方有重大活动须派专业维保人员现场保障服务，随时提供技术指导与服务；</w:t>
      </w:r>
    </w:p>
    <w:p>
      <w:pPr>
        <w:spacing w:line="50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c :上述设备及其配套设施常态化保养与维护，确保各系统正常运行。不发生泄漏、堵塞现象，定期检查、清洗、排除故障；各类技术参数的检查与修正；各类元器件是否正常与修正；阶段性维护检查，及时消除隐患；检查系统运行及其噪音、风管系统状态；机器运行效率检查与修正等；各类易损耗部件必须存有备货，确保发现损坏可及时更换。</w:t>
      </w:r>
    </w:p>
    <w:p>
      <w:pPr>
        <w:spacing w:line="50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d:确保机组良好的运行状态。</w:t>
      </w:r>
    </w:p>
    <w:p>
      <w:pPr>
        <w:spacing w:line="500" w:lineRule="exact"/>
        <w:ind w:firstLine="390" w:firstLineChars="186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e:在接到校方应急维修后，2小时内安排维保人员到达现场进行免费处理，小故障4小时解决问题，大故障24小时内完成维修工作。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遇到学校重大活动到场进行保障。</w:t>
      </w:r>
    </w:p>
    <w:p>
      <w:pPr>
        <w:spacing w:line="50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f:原则上每两周一次例行检查与维护，每次维保结束后七日内向校方提供书面报告，并有相关管理单位签字确认。</w:t>
      </w:r>
    </w:p>
    <w:p>
      <w:pPr>
        <w:spacing w:line="50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g:免费为校方操作人员提供以上空调的相关技术咨询与培训，确保其能了解设备简单故障排除、正常操作及使用。</w:t>
      </w:r>
    </w:p>
    <w:p>
      <w:pPr>
        <w:spacing w:line="50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H:针对校方设备范围，投标人安排长期固定、且对学校设备比较熟悉的2-3名专职人员为甲方服务。</w:t>
      </w:r>
    </w:p>
    <w:p>
      <w:pPr>
        <w:spacing w:line="500" w:lineRule="exact"/>
        <w:ind w:firstLine="105" w:firstLineChars="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(2)时间要求</w:t>
      </w:r>
    </w:p>
    <w:p>
      <w:pPr>
        <w:spacing w:line="500" w:lineRule="exact"/>
        <w:ind w:firstLine="525" w:firstLineChars="2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空调每次使用周期开始前对系统进行全面检查、维护、调试与保养；冬季、夏季各集中维保不少于一次。</w:t>
      </w:r>
    </w:p>
    <w:p>
      <w:pPr>
        <w:snapToGrid w:val="0"/>
        <w:spacing w:line="500" w:lineRule="exact"/>
        <w:ind w:right="-386" w:rightChars="-184"/>
        <w:jc w:val="lef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（3）更换配件价格</w:t>
      </w:r>
    </w:p>
    <w:p>
      <w:pPr>
        <w:snapToGrid w:val="0"/>
        <w:spacing w:line="500" w:lineRule="exact"/>
        <w:ind w:right="-386" w:rightChars="-184"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承诺更换的配件以成本价计算提供给校方或由校方提供，维保公司免费安装调试。</w:t>
      </w:r>
    </w:p>
    <w:p>
      <w:pPr>
        <w:snapToGrid w:val="0"/>
        <w:spacing w:line="500" w:lineRule="exact"/>
        <w:ind w:left="-359" w:leftChars="-171" w:right="-386" w:rightChars="-184" w:firstLine="413" w:firstLineChars="196"/>
        <w:rPr>
          <w:rFonts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>（二）保养细则与标准</w:t>
      </w:r>
    </w:p>
    <w:p>
      <w:pPr>
        <w:spacing w:line="500" w:lineRule="exac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（1）机头保养；</w:t>
      </w:r>
    </w:p>
    <w:p>
      <w:pPr>
        <w:snapToGrid w:val="0"/>
        <w:spacing w:line="500" w:lineRule="exact"/>
        <w:ind w:left="178" w:leftChars="85" w:firstLine="132" w:firstLineChars="63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a:检测压缩机油清洁避免因油路堵塞，供油不良，引起卡缸导致压缩机电机损坏。</w:t>
      </w:r>
    </w:p>
    <w:p>
      <w:pPr>
        <w:snapToGrid w:val="0"/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b:检查压缩机热保护器。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c:检查压缩机吸、排气压力。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d:检查地脚螺栓固定情况，防止压缩机共振。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e:确定压缩机变频状况，保证主机按需求来调节制冷量，以节省能源。</w:t>
      </w:r>
    </w:p>
    <w:p>
      <w:pPr>
        <w:spacing w:line="500" w:lineRule="exac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（2）润滑系统保养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a：检查压缩机润滑油，根据润滑油颜色等情况，更换润滑油。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b:若需更换冷冻油，本公司按多联机空调专用型号冷冻油进行更换。</w:t>
      </w:r>
    </w:p>
    <w:p>
      <w:pPr>
        <w:spacing w:line="500" w:lineRule="exac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（3）冷媒系统保养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a：对机组作气密性检查。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b:根据高、低压压力及管路状况，确认系统是否泄露，如有，进行检漏捉漏工作。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c:检查干燥过滤器，若需要则负责调换。</w:t>
      </w:r>
    </w:p>
    <w:p>
      <w:pPr>
        <w:snapToGrid w:val="0"/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d:加注冷媒。</w:t>
      </w:r>
    </w:p>
    <w:p>
      <w:pPr>
        <w:snapToGrid w:val="0"/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e:主机进入最后调试阶段；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f:调整其过冷及过热度，主机制冷量。</w:t>
      </w:r>
    </w:p>
    <w:p>
      <w:pPr>
        <w:snapToGrid w:val="0"/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g:使得设备处于一个最佳运行状态，以加强设备使用的安全及可靠性。</w:t>
      </w:r>
    </w:p>
    <w:p>
      <w:pPr>
        <w:snapToGrid w:val="0"/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h:出具设备调试报告，及设备运行参数，以供客户备案。</w:t>
      </w:r>
    </w:p>
    <w:p>
      <w:pPr>
        <w:snapToGrid w:val="0"/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i:递交年度检查报告。</w:t>
      </w:r>
    </w:p>
    <w:p>
      <w:pPr>
        <w:spacing w:line="500" w:lineRule="exac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（4）冷凝系统保养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a:检查冷凝风机电机绝缘情况。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b:检查风机运转情况，若风机轴承情况有异常，可采取修理或更换轴承。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c:用压缩空气或水清洗冷凝器散热翅片尘埃，确保散热效果正常。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d:若翅片氧化厉害，需用进口药水清洗，则另附加费用。</w:t>
      </w:r>
    </w:p>
    <w:p>
      <w:pPr>
        <w:spacing w:line="500" w:lineRule="exac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（5）电气系统保养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a：检查压缩机电机绝缘情况。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b:检查压缩机电机三相直流电阻值。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c:测试油加热器绝缘电阻值。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d:对温度传感器可靠性检查。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e:电器过载和短路保护整定值检验。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f:除霜温度传感器阻值检验。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g:四通换向阀动作可靠性检查。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h:检查及紧固各配电柜、控制柜电路上各电线接点。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i:调校各安全及控制装置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j:清扫各配电柜、控制柜的灰尘。</w:t>
      </w:r>
    </w:p>
    <w:p>
      <w:pPr>
        <w:spacing w:line="500" w:lineRule="exac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（6）内机的保养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a:清洁风机回风过滤网，使空气时常保持清新。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b:清洗内风机翅片，使其达到最佳换热效果。</w:t>
      </w:r>
    </w:p>
    <w:p>
      <w:pPr>
        <w:spacing w:line="500" w:lineRule="exact"/>
        <w:ind w:firstLine="210" w:firstLineChars="1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c:对内风机温度传感器可靠性检查。</w:t>
      </w:r>
    </w:p>
    <w:p>
      <w:pPr>
        <w:spacing w:line="500" w:lineRule="exact"/>
        <w:ind w:firstLine="210" w:firstLineChars="1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d:内机液路阀动作可靠性检查。</w:t>
      </w:r>
    </w:p>
    <w:p>
      <w:pPr>
        <w:spacing w:line="500" w:lineRule="exact"/>
        <w:ind w:firstLine="210" w:firstLineChars="1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e:检查内风机电机绝缘情况。</w:t>
      </w:r>
    </w:p>
    <w:p>
      <w:pPr>
        <w:spacing w:line="500" w:lineRule="exact"/>
        <w:ind w:firstLine="210" w:firstLineChars="1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f:检查内风机运转情况，若风机轴承情况有异常，可采取修理或更换轴承。</w:t>
      </w:r>
    </w:p>
    <w:p>
      <w:pPr>
        <w:spacing w:line="500" w:lineRule="exact"/>
        <w:ind w:firstLine="210" w:firstLineChars="1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g:检查及紧固内机端子上各电源，电路上各电线接点是否松动、。打火等现象。</w:t>
      </w:r>
    </w:p>
    <w:p>
      <w:pPr>
        <w:spacing w:line="500" w:lineRule="exact"/>
        <w:ind w:firstLine="210" w:firstLineChars="1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h:内机保温修复，使夏天冷凝水无泄漏。</w:t>
      </w:r>
    </w:p>
    <w:p>
      <w:pPr>
        <w:spacing w:line="500" w:lineRule="exact"/>
        <w:ind w:firstLine="210" w:firstLineChars="1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i:对内机外盒全面清理。</w:t>
      </w:r>
    </w:p>
    <w:p>
      <w:pPr>
        <w:tabs>
          <w:tab w:val="left" w:pos="595"/>
        </w:tabs>
        <w:spacing w:line="500" w:lineRule="exact"/>
        <w:ind w:firstLine="210" w:firstLineChars="1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J:检查内机冷凝水抽水泵有无损坏。</w:t>
      </w:r>
    </w:p>
    <w:p>
      <w:pPr>
        <w:numPr>
          <w:ilvl w:val="0"/>
          <w:numId w:val="0"/>
        </w:numPr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Cs w:val="21"/>
        </w:rPr>
        <w:t>维保内容不限于上述内容，其他事宜一事一议。</w:t>
      </w:r>
    </w:p>
    <w:p>
      <w:pPr>
        <w:widowControl/>
        <w:jc w:val="left"/>
        <w:rPr>
          <w:rStyle w:val="7"/>
        </w:rPr>
      </w:pPr>
    </w:p>
    <w:p/>
    <w:p>
      <w:bookmarkStart w:id="0" w:name="_GoBack"/>
      <w:bookmarkEnd w:id="0"/>
    </w:p>
    <w:sectPr>
      <w:footerReference r:id="rId3" w:type="default"/>
      <w:pgSz w:w="11907" w:h="16840"/>
      <w:pgMar w:top="1417" w:right="1417" w:bottom="1417" w:left="1417" w:header="851" w:footer="992" w:gutter="0"/>
      <w:cols w:space="720" w:num="1"/>
      <w:docGrid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Arial" w:hAnsi="Arial" w:cs="Arial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>60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TQYRcVAgAAFw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TQYRcVAgAAF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>60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43721"/>
    <w:multiLevelType w:val="multilevel"/>
    <w:tmpl w:val="6B043721"/>
    <w:lvl w:ilvl="0" w:tentative="0">
      <w:start w:val="1"/>
      <w:numFmt w:val="decimal"/>
      <w:lvlText w:val="%1、"/>
      <w:lvlJc w:val="left"/>
      <w:pPr>
        <w:ind w:left="780" w:hanging="360"/>
      </w:pPr>
      <w:rPr>
        <w:rFonts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A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7">
    <w:name w:val="纯文本 字符"/>
    <w:qFormat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acer</cp:lastModifiedBy>
  <dcterms:modified xsi:type="dcterms:W3CDTF">2019-08-01T01:41:08Z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