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pacing w:before="300" w:after="150" w:line="600" w:lineRule="atLeast"/>
        <w:jc w:val="left"/>
        <w:rPr>
          <w:rFonts w:ascii="仿宋" w:hAnsi="仿宋" w:eastAsia="仿宋" w:cs="Arial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合肥工业学校建筑实训大棚防护栏安装项目</w:t>
      </w:r>
      <w:r>
        <w:rPr>
          <w:rFonts w:hint="eastAsia"/>
          <w:b/>
          <w:bCs/>
          <w:sz w:val="28"/>
          <w:szCs w:val="28"/>
          <w:shd w:val="clear" w:color="auto" w:fill="FFFFFF"/>
        </w:rPr>
        <w:t>投标要求及需求明细</w:t>
      </w:r>
    </w:p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Arial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>一、投标文件要求</w:t>
      </w:r>
      <w:r>
        <w:rPr>
          <w:rFonts w:ascii="仿宋" w:hAnsi="仿宋" w:eastAsia="仿宋" w:cs="Arial"/>
          <w:b/>
          <w:bCs/>
          <w:sz w:val="28"/>
          <w:szCs w:val="28"/>
        </w:rPr>
        <w:t>（须密封档案袋递交）</w:t>
      </w:r>
    </w:p>
    <w:p>
      <w:pPr>
        <w:ind w:firstLine="420" w:firstLineChars="15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投标人递交纸质投标文件，正本1本、副本2本；投标文件须盖投标单位公章，并有法定代表人或委托代理人的签名；投标文件的正、副本应密封包装，封口处贴封条并骑缝加盖公章，注明“请勿在开标时间之前启封”。封面注明招标项目和招标单位、投标单位名称、投标人联系电话字样。投标文件不按规定密封视为无效。</w:t>
      </w:r>
    </w:p>
    <w:p>
      <w:pPr>
        <w:ind w:firstLine="420" w:firstLineChars="15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投标单位提交的竞标文件内容（请按以下顺序装订投标文件）：</w:t>
      </w:r>
    </w:p>
    <w:p>
      <w:pPr>
        <w:ind w:firstLine="851" w:firstLineChars="304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1.投标文件材料目录</w:t>
      </w:r>
    </w:p>
    <w:p>
      <w:pPr>
        <w:ind w:firstLine="851" w:firstLineChars="304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2.投标函</w:t>
      </w:r>
    </w:p>
    <w:p>
      <w:pPr>
        <w:ind w:firstLine="851" w:firstLineChars="304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3.报价书</w:t>
      </w:r>
    </w:p>
    <w:p>
      <w:pPr>
        <w:ind w:firstLine="851" w:firstLineChars="304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4.法人代表授权书</w:t>
      </w:r>
    </w:p>
    <w:p>
      <w:pPr>
        <w:ind w:firstLine="851" w:firstLineChars="304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5.</w:t>
      </w:r>
      <w:r>
        <w:rPr>
          <w:rFonts w:ascii="仿宋" w:hAnsi="仿宋" w:eastAsia="仿宋" w:cs="Arial"/>
          <w:sz w:val="28"/>
          <w:szCs w:val="28"/>
          <w:lang w:bidi="ar"/>
        </w:rPr>
        <w:t>经年检有效的营业执照和税务登记证(复印件需加盖公章)</w:t>
      </w:r>
    </w:p>
    <w:p>
      <w:pPr>
        <w:ind w:firstLine="851" w:firstLineChars="304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Arial"/>
          <w:sz w:val="28"/>
          <w:szCs w:val="28"/>
        </w:rPr>
        <w:t>6.</w:t>
      </w:r>
      <w:r>
        <w:rPr>
          <w:rFonts w:ascii="仿宋" w:hAnsi="仿宋" w:eastAsia="仿宋" w:cs="Arial"/>
          <w:sz w:val="28"/>
          <w:szCs w:val="28"/>
        </w:rPr>
        <w:t>详细注明设备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规格</w:t>
      </w:r>
      <w:r>
        <w:rPr>
          <w:rFonts w:ascii="仿宋" w:hAnsi="仿宋" w:eastAsia="仿宋" w:cs="Arial"/>
          <w:sz w:val="28"/>
          <w:szCs w:val="28"/>
        </w:rPr>
        <w:t>及技术参数</w:t>
      </w:r>
      <w:r>
        <w:rPr>
          <w:rFonts w:hint="eastAsia" w:ascii="仿宋" w:hAnsi="仿宋" w:eastAsia="仿宋" w:cs="Arial"/>
          <w:sz w:val="28"/>
          <w:szCs w:val="28"/>
        </w:rPr>
        <w:t>，</w:t>
      </w:r>
      <w:r>
        <w:rPr>
          <w:rFonts w:hint="eastAsia" w:ascii="仿宋" w:hAnsi="仿宋" w:eastAsia="仿宋" w:cs="Arial"/>
          <w:sz w:val="28"/>
          <w:szCs w:val="28"/>
          <w:lang w:bidi="ar"/>
        </w:rPr>
        <w:t>需要提供所投产品图片</w:t>
      </w:r>
    </w:p>
    <w:p>
      <w:pPr>
        <w:ind w:firstLine="851" w:firstLineChars="304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7.无不良信用记录声明函</w:t>
      </w:r>
    </w:p>
    <w:p>
      <w:pPr>
        <w:ind w:firstLine="851" w:firstLineChars="304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8.售后服务、承诺细则</w:t>
      </w:r>
    </w:p>
    <w:p>
      <w:pPr>
        <w:ind w:firstLine="851" w:firstLineChars="304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9</w:t>
      </w:r>
      <w:r>
        <w:rPr>
          <w:rFonts w:hint="eastAsia" w:ascii="仿宋" w:hAnsi="仿宋" w:eastAsia="仿宋" w:cs="Arial"/>
          <w:sz w:val="28"/>
          <w:szCs w:val="28"/>
        </w:rPr>
        <w:t>.其他资料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Arial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>二、本项目的评标方法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本次招标采用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有效最低价</w:t>
      </w:r>
      <w:r>
        <w:rPr>
          <w:rFonts w:hint="eastAsia" w:ascii="仿宋" w:hAnsi="仿宋" w:eastAsia="仿宋" w:cs="宋体"/>
          <w:sz w:val="28"/>
          <w:szCs w:val="28"/>
        </w:rPr>
        <w:t>，经学校评标委员会评标，学校对预中标情况在校网进行公示，公示期为三个工作日（即从挂网之日起计三个工作日），公示期间，如有异议，请以书面形式向我单位反映。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bidi="ar"/>
        </w:rPr>
        <w:t>三、其他条款</w:t>
      </w:r>
      <w:r>
        <w:rPr>
          <w:rFonts w:ascii="仿宋" w:hAnsi="仿宋" w:eastAsia="仿宋" w:cs="Arial"/>
          <w:sz w:val="28"/>
          <w:szCs w:val="28"/>
        </w:rPr>
        <w:br w:type="textWrapping"/>
      </w:r>
      <w:r>
        <w:rPr>
          <w:rFonts w:ascii="仿宋" w:hAnsi="仿宋" w:eastAsia="仿宋" w:cs="Arial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.交货时间及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付款</w:t>
      </w: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ascii="仿宋" w:hAnsi="仿宋" w:eastAsia="仿宋" w:cs="Arial"/>
          <w:sz w:val="28"/>
          <w:szCs w:val="28"/>
        </w:rPr>
        <w:br w:type="textWrapping"/>
      </w:r>
      <w:r>
        <w:rPr>
          <w:rFonts w:hint="eastAsia" w:ascii="仿宋" w:hAnsi="仿宋" w:eastAsia="仿宋" w:cs="宋体"/>
          <w:sz w:val="28"/>
          <w:szCs w:val="28"/>
        </w:rPr>
        <w:t>交货时间：要求在合同签订之日起</w:t>
      </w:r>
      <w:r>
        <w:rPr>
          <w:rFonts w:hint="eastAsia" w:ascii="仿宋" w:hAnsi="仿宋" w:eastAsia="仿宋" w:cs="Arial"/>
          <w:sz w:val="28"/>
          <w:szCs w:val="28"/>
        </w:rPr>
        <w:t>10</w:t>
      </w:r>
      <w:r>
        <w:rPr>
          <w:rFonts w:hint="eastAsia" w:ascii="仿宋" w:hAnsi="仿宋" w:eastAsia="仿宋" w:cs="宋体"/>
          <w:sz w:val="28"/>
          <w:szCs w:val="28"/>
        </w:rPr>
        <w:t>个工作日内，中标单位完成发货及设备安装。</w:t>
      </w:r>
      <w:r>
        <w:rPr>
          <w:rFonts w:ascii="仿宋" w:hAnsi="仿宋" w:eastAsia="仿宋" w:cs="Arial"/>
          <w:sz w:val="28"/>
          <w:szCs w:val="28"/>
        </w:rPr>
        <w:br w:type="textWrapping"/>
      </w:r>
      <w:r>
        <w:rPr>
          <w:rFonts w:ascii="仿宋" w:hAnsi="仿宋" w:eastAsia="仿宋" w:cs="Arial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.付款条件：经验收合格并审计后按审计价</w:t>
      </w:r>
      <w:r>
        <w:rPr>
          <w:rFonts w:hint="eastAsia" w:ascii="仿宋" w:hAnsi="仿宋" w:eastAsia="仿宋" w:cs="Arial"/>
          <w:sz w:val="28"/>
          <w:szCs w:val="28"/>
        </w:rPr>
        <w:t>一次性</w:t>
      </w:r>
      <w:r>
        <w:rPr>
          <w:rFonts w:hint="eastAsia" w:ascii="仿宋" w:hAnsi="仿宋" w:eastAsia="仿宋" w:cs="宋体"/>
          <w:sz w:val="28"/>
          <w:szCs w:val="28"/>
        </w:rPr>
        <w:t>付</w:t>
      </w:r>
      <w:r>
        <w:rPr>
          <w:rFonts w:hint="eastAsia" w:ascii="仿宋" w:hAnsi="仿宋" w:eastAsia="仿宋" w:cs="Arial"/>
          <w:sz w:val="28"/>
          <w:szCs w:val="28"/>
        </w:rPr>
        <w:t>清</w:t>
      </w:r>
      <w:r>
        <w:rPr>
          <w:rFonts w:hint="eastAsia" w:ascii="仿宋" w:hAnsi="仿宋" w:eastAsia="仿宋" w:cs="宋体"/>
          <w:sz w:val="28"/>
          <w:szCs w:val="28"/>
        </w:rPr>
        <w:t>全款（需提供正规的发票）。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四、需求明细</w:t>
      </w:r>
    </w:p>
    <w:tbl>
      <w:tblPr>
        <w:tblStyle w:val="4"/>
        <w:tblW w:w="82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317"/>
        <w:gridCol w:w="3384"/>
        <w:gridCol w:w="488"/>
        <w:gridCol w:w="463"/>
        <w:gridCol w:w="3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  <w:lang w:bidi="ar"/>
              </w:rPr>
              <w:t>名 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  <w:lang w:bidi="ar"/>
              </w:rPr>
              <w:t>规格参数</w:t>
            </w: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  <w:lang w:eastAsia="zh-CN" w:bidi="ar"/>
              </w:rPr>
              <w:t>及要求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  <w:lang w:bidi="ar"/>
              </w:rPr>
              <w:t>数量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  <w:lang w:bidi="ar"/>
              </w:rPr>
              <w:t>计量单位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  <w:lang w:eastAsia="zh-CN" w:bidi="ar"/>
              </w:rPr>
              <w:t>参考图片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 w:bidi="ar"/>
              </w:rPr>
              <w:t>隔离网总长度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规格参数：</w:t>
            </w:r>
            <w:r>
              <w:rPr>
                <w:rFonts w:hint="eastAsia" w:ascii="宋体" w:hAnsi="宋体" w:eastAsia="宋体" w:cs="宋体"/>
              </w:rPr>
              <w:t>栏孔0.7x0.7，立管5x5厚1.2，边框2x3厚1.0，丝450丝</w:t>
            </w:r>
            <w:r>
              <w:rPr>
                <w:rFonts w:hint="eastAsia" w:ascii="宋体" w:hAnsi="宋体" w:eastAsia="宋体" w:cs="宋体"/>
                <w:lang w:eastAsia="zh-CN"/>
              </w:rPr>
              <w:t>，橡胶万向轮等；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安装工程含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防护栏制作安装</w:t>
            </w:r>
            <w:r>
              <w:rPr>
                <w:rFonts w:hint="eastAsia" w:ascii="宋体" w:hAnsi="宋体" w:cs="宋体"/>
                <w:lang w:val="en-US" w:eastAsia="zh-CN"/>
              </w:rPr>
              <w:t>、人工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及辅材等</w:t>
            </w:r>
            <w:r>
              <w:rPr>
                <w:rFonts w:hint="eastAsia" w:ascii="宋体" w:hAnsi="宋体" w:cs="宋体"/>
                <w:lang w:val="en-US" w:eastAsia="zh-CN"/>
              </w:rPr>
              <w:t>全部费用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含2个隔离对开门；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  <w:t>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单个隔离栏对开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lang w:eastAsia="zh-CN"/>
              </w:rPr>
              <w:t>宽：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3米、高：2米； 技术参数：</w:t>
            </w:r>
            <w:r>
              <w:rPr>
                <w:rFonts w:hint="eastAsia" w:ascii="宋体" w:hAnsi="宋体" w:eastAsia="宋体" w:cs="宋体"/>
              </w:rPr>
              <w:t>栏孔0.7x0.7，立管5x5厚1.2，边框2x3厚1.0，丝450丝</w:t>
            </w:r>
            <w:r>
              <w:rPr>
                <w:rFonts w:hint="eastAsia" w:ascii="宋体" w:hAnsi="宋体" w:eastAsia="宋体" w:cs="宋体"/>
                <w:lang w:eastAsia="zh-CN"/>
              </w:rPr>
              <w:t>，橡胶万向轮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含柱、网、连接配件等；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bidi="ar"/>
              </w:rPr>
              <w:t>组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2006600" cy="1793875"/>
                  <wp:effectExtent l="0" t="0" r="12700" b="15875"/>
                  <wp:docPr id="4" name="图片 4" descr="5e1bf89da8dc8da8cf944bdce0298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e1bf89da8dc8da8cf944bdce0298c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327" t="5823" r="4000" b="3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79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单个隔离栏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1、规格：网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宽：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3米、柱高：2米；技术参数：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栏孔0.7x0.7，立管5x5厚1.2，边框2x3厚1.0，丝450丝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2、含柱、网、连接配件等；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drawing>
                <wp:inline distT="0" distB="0" distL="114300" distR="114300">
                  <wp:extent cx="1914525" cy="1631950"/>
                  <wp:effectExtent l="0" t="0" r="9525" b="6350"/>
                  <wp:docPr id="3" name="图片 3" descr="88c1ec6a33590f76c4167cf7434d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8c1ec6a33590f76c4167cf7434d5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33" b="5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安全提示牌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规格：2.4米*1.2米；</w:t>
            </w:r>
            <w:bookmarkStart w:id="0" w:name="_GoBack"/>
            <w:bookmarkEnd w:id="0"/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材料：PVC板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"/>
              </w:rPr>
              <w:t>块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宋体"/>
          <w:sz w:val="28"/>
          <w:szCs w:val="28"/>
          <w:lang w:bidi="ar"/>
        </w:rPr>
      </w:pPr>
    </w:p>
    <w:p/>
    <w:p/>
    <w:sectPr>
      <w:footerReference r:id="rId3" w:type="default"/>
      <w:pgSz w:w="11906" w:h="16838"/>
      <w:pgMar w:top="1247" w:right="1797" w:bottom="1089" w:left="1797" w:header="851" w:footer="992" w:gutter="0"/>
      <w:pgNumType w:start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ind w:firstLine="180" w:firstLineChars="100"/>
      <w:rPr>
        <w:rFonts w:ascii="黑体" w:eastAsia="黑体"/>
        <w:iCs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24154"/>
    <w:multiLevelType w:val="singleLevel"/>
    <w:tmpl w:val="B552415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5D25E2"/>
    <w:multiLevelType w:val="multilevel"/>
    <w:tmpl w:val="0B5D25E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upperLetter"/>
      <w:pStyle w:val="2"/>
      <w:lvlText w:val="%2."/>
      <w:lvlJc w:val="left"/>
      <w:pPr>
        <w:tabs>
          <w:tab w:val="left" w:pos="1276"/>
        </w:tabs>
        <w:ind w:left="851" w:firstLine="0"/>
      </w:pPr>
    </w:lvl>
    <w:lvl w:ilvl="2" w:tentative="0">
      <w:start w:val="1"/>
      <w:numFmt w:val="decimal"/>
      <w:lvlText w:val="%3."/>
      <w:lvlJc w:val="left"/>
      <w:pPr>
        <w:tabs>
          <w:tab w:val="left" w:pos="2126"/>
        </w:tabs>
        <w:ind w:left="1701" w:firstLine="0"/>
      </w:pPr>
    </w:lvl>
    <w:lvl w:ilvl="3" w:tentative="0">
      <w:start w:val="1"/>
      <w:numFmt w:val="lowerLetter"/>
      <w:lvlText w:val="%4)"/>
      <w:lvlJc w:val="left"/>
      <w:pPr>
        <w:tabs>
          <w:tab w:val="left" w:pos="2976"/>
        </w:tabs>
        <w:ind w:left="2551" w:firstLine="0"/>
      </w:pPr>
    </w:lvl>
    <w:lvl w:ilvl="4" w:tentative="0">
      <w:start w:val="1"/>
      <w:numFmt w:val="decimal"/>
      <w:lvlText w:val="(%5)"/>
      <w:lvlJc w:val="left"/>
      <w:pPr>
        <w:tabs>
          <w:tab w:val="left" w:pos="3827"/>
        </w:tabs>
        <w:ind w:left="3402" w:firstLine="0"/>
      </w:pPr>
    </w:lvl>
    <w:lvl w:ilvl="5" w:tentative="0">
      <w:start w:val="1"/>
      <w:numFmt w:val="lowerLetter"/>
      <w:lvlText w:val="(%6)"/>
      <w:lvlJc w:val="left"/>
      <w:pPr>
        <w:tabs>
          <w:tab w:val="left" w:pos="4677"/>
        </w:tabs>
        <w:ind w:left="4252" w:firstLine="0"/>
      </w:pPr>
    </w:lvl>
    <w:lvl w:ilvl="6" w:tentative="0">
      <w:start w:val="1"/>
      <w:numFmt w:val="lowerRoman"/>
      <w:lvlText w:val="(%7)"/>
      <w:lvlJc w:val="left"/>
      <w:pPr>
        <w:tabs>
          <w:tab w:val="left" w:pos="5528"/>
        </w:tabs>
        <w:ind w:left="5102" w:firstLine="0"/>
      </w:pPr>
    </w:lvl>
    <w:lvl w:ilvl="7" w:tentative="0">
      <w:start w:val="1"/>
      <w:numFmt w:val="lowerLetter"/>
      <w:lvlText w:val="(%8)"/>
      <w:lvlJc w:val="left"/>
      <w:pPr>
        <w:tabs>
          <w:tab w:val="left" w:pos="6378"/>
        </w:tabs>
        <w:ind w:left="5953" w:firstLine="0"/>
      </w:pPr>
    </w:lvl>
    <w:lvl w:ilvl="8" w:tentative="0">
      <w:start w:val="1"/>
      <w:numFmt w:val="lowerRoman"/>
      <w:lvlText w:val="(%9)"/>
      <w:lvlJc w:val="left"/>
      <w:pPr>
        <w:tabs>
          <w:tab w:val="left" w:pos="7228"/>
        </w:tabs>
        <w:ind w:left="6803" w:firstLine="0"/>
      </w:pPr>
    </w:lvl>
  </w:abstractNum>
  <w:abstractNum w:abstractNumId="2">
    <w:nsid w:val="17384E82"/>
    <w:multiLevelType w:val="singleLevel"/>
    <w:tmpl w:val="17384E8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92ABD7F"/>
    <w:multiLevelType w:val="singleLevel"/>
    <w:tmpl w:val="492ABD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1572"/>
    <w:rsid w:val="07C22DB2"/>
    <w:rsid w:val="0D4D3004"/>
    <w:rsid w:val="172D656B"/>
    <w:rsid w:val="229A62DB"/>
    <w:rsid w:val="24700DD2"/>
    <w:rsid w:val="2FD94A6D"/>
    <w:rsid w:val="39516C3B"/>
    <w:rsid w:val="659F3BED"/>
    <w:rsid w:val="70CD6F51"/>
    <w:rsid w:val="7963166F"/>
    <w:rsid w:val="7B70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nt5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7">
    <w:name w:val="font01"/>
    <w:qFormat/>
    <w:uiPriority w:val="0"/>
    <w:rPr>
      <w:rFonts w:hint="eastAsia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8">
    <w:name w:val="font2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2021-03-17T00:51:41Z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A9038D1B414A4389AF19F2BC9BC4C853</vt:lpwstr>
  </property>
</Properties>
</file>