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sz w:val="32"/>
          <w:szCs w:val="32"/>
        </w:rPr>
      </w:pPr>
      <w:r>
        <w:rPr>
          <w:rFonts w:hint="eastAsia"/>
          <w:sz w:val="32"/>
          <w:szCs w:val="32"/>
        </w:rPr>
        <w:t>一、采购需求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1、本次采购教材均为出版社公开出版发行的正版教材；中标人接到教材订单后10个日历日内免运费送达我校指定地点、按指定要求分类摆放教材。</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2、中标人根据学校提供的书目组织书源，供书率达到100%、版本准确率100%。</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3、中标人必须安排专人负责此次教材的采购供应工作，并及时解决订购过程中学校所遇到的相关问题。</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4、中标人接到学校订单（纸质或电子版订单）后发现教材缺货、改版本、需加印或不能正常出版等问题，须在3个日历日内将相应信息反馈到学校，以便学校及时对所订教材进行调整。</w:t>
      </w:r>
    </w:p>
    <w:p>
      <w:pPr>
        <w:spacing w:line="360" w:lineRule="auto"/>
        <w:ind w:firstLine="560" w:firstLineChars="200"/>
        <w:rPr>
          <w:rFonts w:hint="eastAsia" w:ascii="宋体" w:hAnsi="宋体" w:cs="宋体"/>
          <w:sz w:val="28"/>
          <w:szCs w:val="28"/>
          <w:lang w:eastAsia="zh-CN"/>
        </w:rPr>
      </w:pPr>
      <w:r>
        <w:rPr>
          <w:rFonts w:hint="eastAsia" w:ascii="宋体" w:hAnsi="宋体" w:cs="宋体"/>
          <w:sz w:val="28"/>
          <w:szCs w:val="28"/>
        </w:rPr>
        <w:t>5、教材要按</w:t>
      </w:r>
      <w:r>
        <w:rPr>
          <w:rFonts w:hint="eastAsia" w:ascii="宋体" w:hAnsi="宋体" w:cs="宋体"/>
          <w:sz w:val="28"/>
          <w:szCs w:val="28"/>
          <w:lang w:eastAsia="zh-CN"/>
        </w:rPr>
        <w:t>教师用书和学生用书分类配送、清单分列、票据分开。</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lang w:eastAsia="zh-CN"/>
        </w:rPr>
        <w:t>、教材配送按学校要求，</w:t>
      </w:r>
      <w:r>
        <w:rPr>
          <w:rFonts w:hint="eastAsia" w:ascii="宋体" w:hAnsi="宋体" w:cs="宋体"/>
          <w:sz w:val="28"/>
          <w:szCs w:val="28"/>
        </w:rPr>
        <w:t>按时、按质、按量、按打包要求免费运送到指定地点，并分类摆放整齐。</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、中标人应无条件接受学校提供的增补教材或教材变更订单，并在10个日历日内送达指定地点。追补或变更教材的折扣率与中标折扣率一致。</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8</w:t>
      </w:r>
      <w:r>
        <w:rPr>
          <w:rFonts w:hint="eastAsia" w:ascii="宋体" w:hAnsi="宋体" w:cs="宋体"/>
          <w:sz w:val="28"/>
          <w:szCs w:val="28"/>
        </w:rPr>
        <w:t>、中标人必须严格执行国家对出版发行物的有关法律规定。所提供的教材必须是合格的教材，教材在使用中发现有缺页、倒页、字迹不清、破损等情况将视为不合格教材，中标人将无条件包退换。教材出现盗版侵权等现象，学校将没收所有盗版教材，由此涉及到的法律及其他责任由中标人承担。中标人必需提供所供教材无盗版、无缺页、无污损、无倒装的书面承诺。</w:t>
      </w:r>
    </w:p>
    <w:p>
      <w:pPr>
        <w:tabs>
          <w:tab w:val="left" w:pos="1425"/>
        </w:tabs>
        <w:spacing w:line="360" w:lineRule="auto"/>
        <w:ind w:firstLine="560" w:firstLineChars="200"/>
        <w:jc w:val="left"/>
        <w:rPr>
          <w:rFonts w:hint="eastAsia" w:ascii="宋体" w:hAnsi="宋体" w:cs="宋体"/>
          <w:sz w:val="28"/>
          <w:szCs w:val="28"/>
        </w:rPr>
      </w:pPr>
      <w:r>
        <w:rPr>
          <w:rFonts w:hint="eastAsia" w:ascii="宋体" w:hAnsi="宋体" w:cs="宋体"/>
          <w:sz w:val="28"/>
          <w:szCs w:val="28"/>
          <w:lang w:val="en-US" w:eastAsia="zh-CN"/>
        </w:rPr>
        <w:t>9</w:t>
      </w:r>
      <w:r>
        <w:rPr>
          <w:rFonts w:hint="eastAsia" w:ascii="宋体" w:hAnsi="宋体" w:cs="宋体"/>
          <w:sz w:val="28"/>
          <w:szCs w:val="28"/>
        </w:rPr>
        <w:t>、当季教材款项结算前，对因各种原因造成的教材剩余积压，应无条件提供上门退书服务，由此产生的费用由中标人承担。</w:t>
      </w:r>
    </w:p>
    <w:p>
      <w:pPr>
        <w:spacing w:line="360" w:lineRule="auto"/>
        <w:jc w:val="both"/>
        <w:outlineLvl w:val="1"/>
        <w:rPr>
          <w:rFonts w:hint="eastAsia" w:ascii="宋体" w:hAnsi="宋体"/>
          <w:b/>
          <w:sz w:val="32"/>
          <w:szCs w:val="32"/>
        </w:rPr>
      </w:pPr>
    </w:p>
    <w:p>
      <w:pPr>
        <w:spacing w:line="360" w:lineRule="auto"/>
        <w:ind w:firstLine="2249" w:firstLineChars="700"/>
        <w:jc w:val="both"/>
        <w:outlineLvl w:val="1"/>
        <w:rPr>
          <w:rFonts w:ascii="宋体" w:hAnsi="宋体"/>
          <w:b/>
          <w:sz w:val="32"/>
          <w:szCs w:val="32"/>
        </w:rPr>
      </w:pPr>
      <w:r>
        <w:rPr>
          <w:rFonts w:hint="eastAsia" w:ascii="宋体" w:hAnsi="宋体"/>
          <w:b/>
          <w:sz w:val="32"/>
          <w:szCs w:val="32"/>
        </w:rPr>
        <w:t>二、评审方法和标准</w:t>
      </w:r>
    </w:p>
    <w:p>
      <w:pPr>
        <w:spacing w:line="360" w:lineRule="auto"/>
        <w:ind w:firstLine="435"/>
        <w:rPr>
          <w:rFonts w:ascii="宋体" w:hAnsi="宋体"/>
          <w:b/>
          <w:sz w:val="24"/>
        </w:rPr>
      </w:pPr>
      <w:r>
        <w:rPr>
          <w:rFonts w:hint="eastAsia" w:ascii="宋体" w:hAnsi="宋体"/>
          <w:b/>
          <w:sz w:val="24"/>
        </w:rPr>
        <w:t>综合评分</w:t>
      </w:r>
    </w:p>
    <w:p>
      <w:pPr>
        <w:spacing w:line="360" w:lineRule="auto"/>
        <w:ind w:firstLine="435"/>
        <w:rPr>
          <w:rFonts w:ascii="宋体" w:hAnsi="宋体"/>
          <w:sz w:val="24"/>
        </w:rPr>
      </w:pPr>
      <w:r>
        <w:rPr>
          <w:rFonts w:hint="eastAsia" w:ascii="宋体" w:hAnsi="宋体"/>
          <w:sz w:val="24"/>
          <w:lang w:val="en-US" w:eastAsia="zh-CN"/>
        </w:rPr>
        <w:t>1</w:t>
      </w:r>
      <w:r>
        <w:rPr>
          <w:rFonts w:ascii="宋体" w:hAnsi="宋体"/>
          <w:sz w:val="24"/>
        </w:rPr>
        <w:t>.1</w:t>
      </w:r>
      <w:r>
        <w:rPr>
          <w:rFonts w:hint="eastAsia" w:ascii="宋体" w:hAnsi="宋体"/>
          <w:sz w:val="24"/>
        </w:rPr>
        <w:t>磋商小组按照下表对进入综合评分的所有供应商的响应文件进行综合评分。</w:t>
      </w:r>
    </w:p>
    <w:p>
      <w:pPr>
        <w:spacing w:line="360" w:lineRule="auto"/>
        <w:ind w:firstLine="435"/>
        <w:rPr>
          <w:rFonts w:ascii="宋体" w:hAnsi="宋体"/>
          <w:sz w:val="24"/>
        </w:rPr>
      </w:pPr>
      <w:r>
        <w:rPr>
          <w:rFonts w:hint="eastAsia" w:ascii="宋体" w:hAnsi="宋体"/>
          <w:sz w:val="24"/>
          <w:lang w:val="en-US" w:eastAsia="zh-CN"/>
        </w:rPr>
        <w:t>1</w:t>
      </w:r>
      <w:r>
        <w:rPr>
          <w:rFonts w:ascii="宋体" w:hAnsi="宋体"/>
          <w:sz w:val="24"/>
        </w:rPr>
        <w:t>.</w:t>
      </w:r>
      <w:r>
        <w:rPr>
          <w:rFonts w:hint="eastAsia" w:ascii="宋体" w:hAnsi="宋体"/>
          <w:sz w:val="24"/>
        </w:rPr>
        <w:t>2本项目综合评分满分为1</w:t>
      </w:r>
      <w:r>
        <w:rPr>
          <w:rFonts w:ascii="宋体" w:hAnsi="宋体"/>
          <w:sz w:val="24"/>
        </w:rPr>
        <w:t>00</w:t>
      </w:r>
      <w:r>
        <w:rPr>
          <w:rFonts w:hint="eastAsia" w:ascii="宋体" w:hAnsi="宋体"/>
          <w:sz w:val="24"/>
        </w:rPr>
        <w:t>分，其中：技术资信分值占总分值的权重为</w:t>
      </w:r>
      <w:r>
        <w:rPr>
          <w:rFonts w:ascii="宋体" w:hAnsi="宋体"/>
          <w:sz w:val="24"/>
          <w:u w:val="single"/>
        </w:rPr>
        <w:t xml:space="preserve"> </w:t>
      </w:r>
      <w:r>
        <w:rPr>
          <w:rFonts w:hint="eastAsia" w:ascii="宋体" w:hAnsi="宋体"/>
          <w:sz w:val="24"/>
          <w:u w:val="single"/>
        </w:rPr>
        <w:t>55</w:t>
      </w:r>
      <w:r>
        <w:rPr>
          <w:rFonts w:ascii="宋体" w:hAnsi="宋体"/>
          <w:sz w:val="24"/>
          <w:u w:val="single"/>
        </w:rPr>
        <w:t xml:space="preserve">  </w:t>
      </w:r>
      <w:r>
        <w:rPr>
          <w:rFonts w:ascii="宋体" w:hAnsi="宋体"/>
          <w:sz w:val="24"/>
        </w:rPr>
        <w:t>%，价格分值占总分值的权重为</w:t>
      </w:r>
      <w:r>
        <w:rPr>
          <w:rFonts w:ascii="宋体" w:hAnsi="宋体"/>
          <w:sz w:val="24"/>
          <w:u w:val="single"/>
        </w:rPr>
        <w:t xml:space="preserve"> </w:t>
      </w:r>
      <w:r>
        <w:rPr>
          <w:rFonts w:hint="eastAsia" w:ascii="宋体" w:hAnsi="宋体"/>
          <w:sz w:val="24"/>
          <w:u w:val="single"/>
        </w:rPr>
        <w:t>45</w:t>
      </w:r>
      <w:r>
        <w:rPr>
          <w:rFonts w:ascii="宋体" w:hAnsi="宋体"/>
          <w:sz w:val="24"/>
          <w:u w:val="single"/>
        </w:rPr>
        <w:t xml:space="preserve">  </w:t>
      </w:r>
      <w:r>
        <w:rPr>
          <w:rFonts w:ascii="宋体" w:hAnsi="宋体"/>
          <w:sz w:val="24"/>
        </w:rPr>
        <w:t>%。具体评分细则如下：</w:t>
      </w:r>
    </w:p>
    <w:p>
      <w:pPr>
        <w:pStyle w:val="4"/>
        <w:shd w:val="clear" w:color="auto" w:fill="FFFFFF"/>
        <w:adjustRightInd w:val="0"/>
        <w:snapToGrid w:val="0"/>
        <w:spacing w:before="0" w:beforeAutospacing="0" w:after="0" w:afterAutospacing="0"/>
        <w:ind w:firstLine="600" w:firstLineChars="200"/>
        <w:textAlignment w:val="baseline"/>
        <w:rPr>
          <w:b w:val="0"/>
          <w:color w:val="000000"/>
          <w:sz w:val="30"/>
          <w:szCs w:val="30"/>
        </w:rPr>
      </w:pPr>
    </w:p>
    <w:tbl>
      <w:tblPr>
        <w:tblStyle w:val="9"/>
        <w:tblpPr w:leftFromText="180" w:rightFromText="180" w:vertAnchor="text" w:horzAnchor="page" w:tblpXSpec="center" w:tblpY="53"/>
        <w:tblOverlap w:val="never"/>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3"/>
        <w:gridCol w:w="2126"/>
        <w:gridCol w:w="4961"/>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433"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类别</w:t>
            </w:r>
          </w:p>
        </w:tc>
        <w:tc>
          <w:tcPr>
            <w:tcW w:w="2126"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评分内容</w:t>
            </w:r>
          </w:p>
        </w:tc>
        <w:tc>
          <w:tcPr>
            <w:tcW w:w="4961"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评分标准</w:t>
            </w:r>
          </w:p>
        </w:tc>
        <w:tc>
          <w:tcPr>
            <w:tcW w:w="728" w:type="dxa"/>
            <w:noWrap w:val="0"/>
            <w:tcMar>
              <w:top w:w="15" w:type="dxa"/>
              <w:left w:w="15" w:type="dxa"/>
              <w:right w:w="15" w:type="dxa"/>
            </w:tcMar>
            <w:vAlign w:val="center"/>
          </w:tcPr>
          <w:p>
            <w:pPr>
              <w:jc w:val="center"/>
              <w:rPr>
                <w:rFonts w:hint="eastAsia"/>
              </w:rPr>
            </w:pPr>
            <w:r>
              <w:t>分</w:t>
            </w:r>
            <w:r>
              <w:rPr>
                <w:rFonts w:hint="eastAsia"/>
              </w:rPr>
              <w:t>值</w:t>
            </w:r>
          </w:p>
          <w:p>
            <w:pPr>
              <w:jc w:val="center"/>
            </w:pPr>
            <w:r>
              <w:rPr>
                <w:rFonts w:hint="eastAsia"/>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33" w:type="dxa"/>
            <w:vMerge w:val="restart"/>
            <w:noWrap w:val="0"/>
            <w:tcMar>
              <w:top w:w="15" w:type="dxa"/>
              <w:left w:w="15"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技术资信分</w:t>
            </w:r>
          </w:p>
          <w:p>
            <w:pPr>
              <w:pStyle w:val="8"/>
              <w:ind w:left="480" w:hanging="480"/>
              <w:jc w:val="center"/>
              <w:rPr>
                <w:rFonts w:ascii="宋体" w:hAnsi="宋体" w:cs="宋体"/>
                <w:color w:val="000000"/>
                <w:sz w:val="24"/>
              </w:rPr>
            </w:pPr>
            <w:r>
              <w:rPr>
                <w:rFonts w:ascii="宋体" w:hAnsi="宋体" w:cs="宋体"/>
                <w:color w:val="000000"/>
                <w:sz w:val="24"/>
              </w:rPr>
              <w:t>（</w:t>
            </w:r>
            <w:r>
              <w:rPr>
                <w:rFonts w:hint="eastAsia" w:ascii="宋体" w:hAnsi="宋体" w:cs="宋体"/>
                <w:color w:val="000000"/>
                <w:sz w:val="24"/>
              </w:rPr>
              <w:t>5</w:t>
            </w:r>
            <w:r>
              <w:rPr>
                <w:rFonts w:ascii="宋体" w:hAnsi="宋体" w:cs="宋体"/>
                <w:color w:val="000000"/>
                <w:sz w:val="24"/>
              </w:rPr>
              <w:t>5分）</w:t>
            </w:r>
          </w:p>
        </w:tc>
        <w:tc>
          <w:tcPr>
            <w:tcW w:w="2126" w:type="dxa"/>
            <w:noWrap w:val="0"/>
            <w:tcMar>
              <w:top w:w="15" w:type="dxa"/>
              <w:left w:w="15" w:type="dxa"/>
              <w:right w:w="15" w:type="dxa"/>
            </w:tcMar>
            <w:vAlign w:val="center"/>
          </w:tcPr>
          <w:p>
            <w:pPr>
              <w:pStyle w:val="8"/>
              <w:ind w:left="480" w:hanging="480"/>
              <w:rPr>
                <w:rFonts w:ascii="宋体" w:hAnsi="宋体" w:cs="宋体"/>
                <w:color w:val="000000"/>
                <w:sz w:val="24"/>
              </w:rPr>
            </w:pPr>
            <w:r>
              <w:rPr>
                <w:rFonts w:ascii="宋体" w:hAnsi="宋体" w:cs="宋体"/>
                <w:color w:val="000000"/>
                <w:sz w:val="24"/>
              </w:rPr>
              <w:t>教材供应实施方案</w:t>
            </w:r>
          </w:p>
        </w:tc>
        <w:tc>
          <w:tcPr>
            <w:tcW w:w="4961" w:type="dxa"/>
            <w:noWrap w:val="0"/>
            <w:tcMar>
              <w:top w:w="15" w:type="dxa"/>
              <w:left w:w="15" w:type="dxa"/>
              <w:right w:w="15" w:type="dxa"/>
            </w:tcMar>
            <w:vAlign w:val="center"/>
          </w:tcPr>
          <w:p>
            <w:pPr>
              <w:pStyle w:val="8"/>
              <w:ind w:left="99" w:leftChars="47" w:firstLine="0" w:firstLineChars="0"/>
              <w:jc w:val="left"/>
              <w:rPr>
                <w:rFonts w:ascii="宋体" w:hAnsi="宋体" w:cs="宋体"/>
                <w:kern w:val="0"/>
                <w:sz w:val="24"/>
                <w:lang w:bidi="ar"/>
              </w:rPr>
            </w:pPr>
            <w:r>
              <w:rPr>
                <w:rFonts w:hint="eastAsia" w:ascii="宋体" w:hAnsi="宋体" w:cs="宋体"/>
                <w:kern w:val="0"/>
                <w:sz w:val="24"/>
                <w:lang w:bidi="ar"/>
              </w:rPr>
              <w:t>根据投标人提供的教材供应实施方案进行综合评审。</w:t>
            </w:r>
          </w:p>
          <w:p>
            <w:pPr>
              <w:pStyle w:val="8"/>
              <w:ind w:left="99" w:leftChars="47" w:firstLine="0" w:firstLineChars="0"/>
              <w:jc w:val="left"/>
              <w:rPr>
                <w:rFonts w:hint="eastAsia" w:ascii="宋体" w:hAnsi="宋体" w:cs="宋体"/>
                <w:color w:val="000000"/>
                <w:sz w:val="24"/>
              </w:rPr>
            </w:pPr>
            <w:r>
              <w:rPr>
                <w:rFonts w:hint="eastAsia" w:ascii="宋体" w:hAnsi="宋体" w:cs="宋体"/>
                <w:kern w:val="0"/>
                <w:sz w:val="24"/>
                <w:lang w:bidi="ar"/>
              </w:rPr>
              <w:t>总体优秀得</w:t>
            </w:r>
            <w:r>
              <w:rPr>
                <w:rFonts w:ascii="宋体" w:hAnsi="宋体" w:cs="宋体"/>
                <w:kern w:val="0"/>
                <w:sz w:val="24"/>
                <w:lang w:bidi="ar"/>
              </w:rPr>
              <w:t>9</w:t>
            </w:r>
            <w:r>
              <w:rPr>
                <w:rFonts w:hint="eastAsia" w:ascii="宋体" w:hAnsi="宋体" w:cs="宋体"/>
                <w:kern w:val="0"/>
                <w:sz w:val="24"/>
                <w:lang w:bidi="ar"/>
              </w:rPr>
              <w:t>-</w:t>
            </w:r>
            <w:r>
              <w:rPr>
                <w:rFonts w:ascii="宋体" w:hAnsi="宋体" w:cs="宋体"/>
                <w:kern w:val="0"/>
                <w:sz w:val="24"/>
                <w:lang w:bidi="ar"/>
              </w:rPr>
              <w:t>7</w:t>
            </w:r>
            <w:r>
              <w:rPr>
                <w:rFonts w:hint="eastAsia" w:ascii="宋体" w:hAnsi="宋体" w:cs="宋体"/>
                <w:kern w:val="0"/>
                <w:sz w:val="24"/>
                <w:lang w:bidi="ar"/>
              </w:rPr>
              <w:t xml:space="preserve"> 分，良好得</w:t>
            </w:r>
            <w:r>
              <w:rPr>
                <w:rFonts w:ascii="宋体" w:hAnsi="宋体" w:cs="宋体"/>
                <w:kern w:val="0"/>
                <w:sz w:val="24"/>
                <w:lang w:bidi="ar"/>
              </w:rPr>
              <w:t>6</w:t>
            </w:r>
            <w:r>
              <w:rPr>
                <w:rFonts w:hint="eastAsia" w:ascii="宋体" w:hAnsi="宋体" w:cs="宋体"/>
                <w:kern w:val="0"/>
                <w:sz w:val="24"/>
                <w:lang w:bidi="ar"/>
              </w:rPr>
              <w:t>-</w:t>
            </w:r>
            <w:r>
              <w:rPr>
                <w:rFonts w:ascii="宋体" w:hAnsi="宋体" w:cs="宋体"/>
                <w:kern w:val="0"/>
                <w:sz w:val="24"/>
                <w:lang w:bidi="ar"/>
              </w:rPr>
              <w:t>4</w:t>
            </w:r>
            <w:r>
              <w:rPr>
                <w:rFonts w:hint="eastAsia" w:ascii="宋体" w:hAnsi="宋体" w:cs="宋体"/>
                <w:kern w:val="0"/>
                <w:sz w:val="24"/>
                <w:lang w:bidi="ar"/>
              </w:rPr>
              <w:t xml:space="preserve"> 分，一般得</w:t>
            </w:r>
            <w:r>
              <w:rPr>
                <w:rFonts w:ascii="宋体" w:hAnsi="宋体" w:cs="宋体"/>
                <w:kern w:val="0"/>
                <w:sz w:val="24"/>
                <w:lang w:bidi="ar"/>
              </w:rPr>
              <w:t>3</w:t>
            </w:r>
            <w:r>
              <w:rPr>
                <w:rFonts w:hint="eastAsia" w:ascii="宋体" w:hAnsi="宋体" w:cs="宋体"/>
                <w:kern w:val="0"/>
                <w:sz w:val="24"/>
                <w:lang w:bidi="ar"/>
              </w:rPr>
              <w:t>-</w:t>
            </w:r>
            <w:r>
              <w:rPr>
                <w:rFonts w:ascii="宋体" w:hAnsi="宋体" w:cs="宋体"/>
                <w:kern w:val="0"/>
                <w:sz w:val="24"/>
                <w:lang w:bidi="ar"/>
              </w:rPr>
              <w:t>1</w:t>
            </w:r>
            <w:r>
              <w:rPr>
                <w:rFonts w:hint="eastAsia" w:ascii="宋体" w:hAnsi="宋体" w:cs="宋体"/>
                <w:kern w:val="0"/>
                <w:sz w:val="24"/>
                <w:lang w:bidi="ar"/>
              </w:rPr>
              <w:t xml:space="preserve"> 分，未提供得0分。</w:t>
            </w:r>
          </w:p>
        </w:tc>
        <w:tc>
          <w:tcPr>
            <w:tcW w:w="728"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1433" w:type="dxa"/>
            <w:vMerge w:val="continue"/>
            <w:noWrap w:val="0"/>
            <w:tcMar>
              <w:top w:w="15" w:type="dxa"/>
              <w:left w:w="15" w:type="dxa"/>
              <w:right w:w="15" w:type="dxa"/>
            </w:tcMar>
            <w:vAlign w:val="center"/>
          </w:tcPr>
          <w:p>
            <w:pPr>
              <w:pStyle w:val="8"/>
              <w:ind w:left="480" w:hanging="480"/>
              <w:jc w:val="center"/>
              <w:rPr>
                <w:rFonts w:ascii="宋体" w:hAnsi="宋体" w:cs="宋体"/>
                <w:color w:val="000000"/>
                <w:sz w:val="24"/>
              </w:rPr>
            </w:pPr>
          </w:p>
        </w:tc>
        <w:tc>
          <w:tcPr>
            <w:tcW w:w="2126"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kern w:val="0"/>
                <w:sz w:val="24"/>
                <w:lang w:bidi="ar"/>
              </w:rPr>
              <w:t>售后服务方案</w:t>
            </w:r>
          </w:p>
        </w:tc>
        <w:tc>
          <w:tcPr>
            <w:tcW w:w="4961" w:type="dxa"/>
            <w:noWrap w:val="0"/>
            <w:tcMar>
              <w:top w:w="15" w:type="dxa"/>
              <w:left w:w="15" w:type="dxa"/>
              <w:right w:w="15" w:type="dxa"/>
            </w:tcMar>
            <w:vAlign w:val="center"/>
          </w:tcPr>
          <w:p>
            <w:pPr>
              <w:pStyle w:val="8"/>
              <w:ind w:left="99" w:leftChars="47" w:firstLine="0" w:firstLineChars="0"/>
              <w:jc w:val="left"/>
              <w:rPr>
                <w:rFonts w:ascii="宋体" w:hAnsi="宋体" w:cs="宋体"/>
                <w:kern w:val="0"/>
                <w:sz w:val="24"/>
                <w:lang w:bidi="ar"/>
              </w:rPr>
            </w:pPr>
            <w:r>
              <w:rPr>
                <w:rFonts w:hint="eastAsia" w:ascii="宋体" w:hAnsi="宋体" w:cs="宋体"/>
                <w:kern w:val="0"/>
                <w:sz w:val="24"/>
                <w:lang w:bidi="ar"/>
              </w:rPr>
              <w:t>根据投标人提供的售后服务方案进行综合评审。</w:t>
            </w:r>
          </w:p>
          <w:p>
            <w:pPr>
              <w:pStyle w:val="8"/>
              <w:ind w:left="99" w:leftChars="47" w:firstLine="0" w:firstLineChars="0"/>
              <w:jc w:val="left"/>
              <w:rPr>
                <w:rFonts w:ascii="宋体" w:hAnsi="宋体" w:cs="宋体"/>
                <w:color w:val="000000"/>
                <w:sz w:val="24"/>
              </w:rPr>
            </w:pPr>
            <w:r>
              <w:rPr>
                <w:rFonts w:hint="eastAsia" w:ascii="宋体" w:hAnsi="宋体" w:cs="宋体"/>
                <w:kern w:val="0"/>
                <w:sz w:val="24"/>
                <w:lang w:bidi="ar"/>
              </w:rPr>
              <w:t>总体优秀得</w:t>
            </w:r>
            <w:r>
              <w:rPr>
                <w:rFonts w:ascii="宋体" w:hAnsi="宋体" w:cs="宋体"/>
                <w:kern w:val="0"/>
                <w:sz w:val="24"/>
                <w:lang w:bidi="ar"/>
              </w:rPr>
              <w:t>9</w:t>
            </w:r>
            <w:r>
              <w:rPr>
                <w:rFonts w:hint="eastAsia" w:ascii="宋体" w:hAnsi="宋体" w:cs="宋体"/>
                <w:kern w:val="0"/>
                <w:sz w:val="24"/>
                <w:lang w:bidi="ar"/>
              </w:rPr>
              <w:t>-</w:t>
            </w:r>
            <w:r>
              <w:rPr>
                <w:rFonts w:ascii="宋体" w:hAnsi="宋体" w:cs="宋体"/>
                <w:kern w:val="0"/>
                <w:sz w:val="24"/>
                <w:lang w:bidi="ar"/>
              </w:rPr>
              <w:t>7</w:t>
            </w:r>
            <w:r>
              <w:rPr>
                <w:rFonts w:hint="eastAsia" w:ascii="宋体" w:hAnsi="宋体" w:cs="宋体"/>
                <w:kern w:val="0"/>
                <w:sz w:val="24"/>
                <w:lang w:bidi="ar"/>
              </w:rPr>
              <w:t xml:space="preserve"> 分，良好得</w:t>
            </w:r>
            <w:r>
              <w:rPr>
                <w:rFonts w:ascii="宋体" w:hAnsi="宋体" w:cs="宋体"/>
                <w:kern w:val="0"/>
                <w:sz w:val="24"/>
                <w:lang w:bidi="ar"/>
              </w:rPr>
              <w:t>6</w:t>
            </w:r>
            <w:r>
              <w:rPr>
                <w:rFonts w:hint="eastAsia" w:ascii="宋体" w:hAnsi="宋体" w:cs="宋体"/>
                <w:kern w:val="0"/>
                <w:sz w:val="24"/>
                <w:lang w:bidi="ar"/>
              </w:rPr>
              <w:t>-</w:t>
            </w:r>
            <w:r>
              <w:rPr>
                <w:rFonts w:ascii="宋体" w:hAnsi="宋体" w:cs="宋体"/>
                <w:kern w:val="0"/>
                <w:sz w:val="24"/>
                <w:lang w:bidi="ar"/>
              </w:rPr>
              <w:t>4</w:t>
            </w:r>
            <w:r>
              <w:rPr>
                <w:rFonts w:hint="eastAsia" w:ascii="宋体" w:hAnsi="宋体" w:cs="宋体"/>
                <w:kern w:val="0"/>
                <w:sz w:val="24"/>
                <w:lang w:bidi="ar"/>
              </w:rPr>
              <w:t xml:space="preserve"> 分，一般得</w:t>
            </w:r>
            <w:r>
              <w:rPr>
                <w:rFonts w:ascii="宋体" w:hAnsi="宋体" w:cs="宋体"/>
                <w:kern w:val="0"/>
                <w:sz w:val="24"/>
                <w:lang w:bidi="ar"/>
              </w:rPr>
              <w:t>3</w:t>
            </w:r>
            <w:r>
              <w:rPr>
                <w:rFonts w:hint="eastAsia" w:ascii="宋体" w:hAnsi="宋体" w:cs="宋体"/>
                <w:kern w:val="0"/>
                <w:sz w:val="24"/>
                <w:lang w:bidi="ar"/>
              </w:rPr>
              <w:t>-</w:t>
            </w:r>
            <w:r>
              <w:rPr>
                <w:rFonts w:ascii="宋体" w:hAnsi="宋体" w:cs="宋体"/>
                <w:kern w:val="0"/>
                <w:sz w:val="24"/>
                <w:lang w:bidi="ar"/>
              </w:rPr>
              <w:t>1</w:t>
            </w:r>
            <w:r>
              <w:rPr>
                <w:rFonts w:hint="eastAsia" w:ascii="宋体" w:hAnsi="宋体" w:cs="宋体"/>
                <w:kern w:val="0"/>
                <w:sz w:val="24"/>
                <w:lang w:bidi="ar"/>
              </w:rPr>
              <w:t xml:space="preserve"> 分，未提供得0分。</w:t>
            </w:r>
          </w:p>
        </w:tc>
        <w:tc>
          <w:tcPr>
            <w:tcW w:w="728"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33" w:type="dxa"/>
            <w:vMerge w:val="continue"/>
            <w:noWrap w:val="0"/>
            <w:tcMar>
              <w:top w:w="15" w:type="dxa"/>
              <w:left w:w="15" w:type="dxa"/>
              <w:right w:w="15" w:type="dxa"/>
            </w:tcMar>
            <w:vAlign w:val="center"/>
          </w:tcPr>
          <w:p>
            <w:pPr>
              <w:pStyle w:val="8"/>
              <w:ind w:left="480" w:hanging="480"/>
              <w:jc w:val="center"/>
              <w:rPr>
                <w:rFonts w:ascii="宋体" w:hAnsi="宋体" w:cs="宋体"/>
                <w:color w:val="000000"/>
                <w:sz w:val="24"/>
              </w:rPr>
            </w:pPr>
          </w:p>
        </w:tc>
        <w:tc>
          <w:tcPr>
            <w:tcW w:w="2126" w:type="dxa"/>
            <w:noWrap w:val="0"/>
            <w:tcMar>
              <w:top w:w="15" w:type="dxa"/>
              <w:left w:w="15" w:type="dxa"/>
              <w:right w:w="15" w:type="dxa"/>
            </w:tcMar>
            <w:vAlign w:val="center"/>
          </w:tcPr>
          <w:p>
            <w:pPr>
              <w:pStyle w:val="8"/>
              <w:ind w:left="480" w:hanging="480"/>
              <w:rPr>
                <w:rFonts w:ascii="宋体" w:hAnsi="宋体" w:cs="宋体"/>
                <w:color w:val="000000"/>
                <w:sz w:val="24"/>
              </w:rPr>
            </w:pPr>
            <w:r>
              <w:rPr>
                <w:rFonts w:hint="eastAsia" w:ascii="宋体" w:hAnsi="宋体" w:cs="宋体"/>
                <w:kern w:val="0"/>
                <w:sz w:val="24"/>
                <w:lang w:bidi="ar"/>
              </w:rPr>
              <w:t>教材</w:t>
            </w:r>
            <w:r>
              <w:rPr>
                <w:rFonts w:hint="eastAsia" w:ascii="宋体" w:hAnsi="宋体" w:cs="宋体"/>
                <w:kern w:val="0"/>
                <w:sz w:val="24"/>
                <w:lang w:eastAsia="zh-CN" w:bidi="ar"/>
              </w:rPr>
              <w:t>资源</w:t>
            </w:r>
            <w:r>
              <w:rPr>
                <w:rFonts w:hint="eastAsia" w:ascii="宋体" w:hAnsi="宋体" w:cs="宋体"/>
                <w:kern w:val="0"/>
                <w:sz w:val="24"/>
                <w:lang w:bidi="ar"/>
              </w:rPr>
              <w:t>服务方案</w:t>
            </w:r>
          </w:p>
        </w:tc>
        <w:tc>
          <w:tcPr>
            <w:tcW w:w="4961" w:type="dxa"/>
            <w:noWrap w:val="0"/>
            <w:tcMar>
              <w:top w:w="15" w:type="dxa"/>
              <w:left w:w="15" w:type="dxa"/>
              <w:right w:w="15" w:type="dxa"/>
            </w:tcMar>
            <w:vAlign w:val="center"/>
          </w:tcPr>
          <w:p>
            <w:pPr>
              <w:pStyle w:val="8"/>
              <w:ind w:left="99" w:leftChars="47" w:firstLine="0" w:firstLineChars="0"/>
              <w:jc w:val="left"/>
              <w:rPr>
                <w:rFonts w:ascii="宋体" w:hAnsi="宋体" w:cs="宋体"/>
                <w:color w:val="000000"/>
                <w:sz w:val="24"/>
              </w:rPr>
            </w:pPr>
            <w:r>
              <w:rPr>
                <w:rFonts w:hint="eastAsia" w:ascii="宋体" w:hAnsi="宋体" w:cs="宋体"/>
                <w:kern w:val="0"/>
                <w:sz w:val="24"/>
                <w:lang w:bidi="ar"/>
              </w:rPr>
              <w:t>根据投标人提供的教材</w:t>
            </w:r>
            <w:r>
              <w:rPr>
                <w:rFonts w:hint="eastAsia" w:ascii="宋体" w:hAnsi="宋体" w:cs="宋体"/>
                <w:kern w:val="0"/>
                <w:sz w:val="24"/>
                <w:lang w:eastAsia="zh-CN" w:bidi="ar"/>
              </w:rPr>
              <w:t>资源</w:t>
            </w:r>
            <w:r>
              <w:rPr>
                <w:rFonts w:hint="eastAsia" w:ascii="宋体" w:hAnsi="宋体" w:cs="宋体"/>
                <w:kern w:val="0"/>
                <w:sz w:val="24"/>
                <w:lang w:bidi="ar"/>
              </w:rPr>
              <w:t>服务方案进行综合评审，优秀得</w:t>
            </w:r>
            <w:r>
              <w:rPr>
                <w:rFonts w:ascii="宋体" w:hAnsi="宋体" w:cs="宋体"/>
                <w:kern w:val="0"/>
                <w:sz w:val="24"/>
                <w:lang w:bidi="ar"/>
              </w:rPr>
              <w:t>7-6</w:t>
            </w:r>
            <w:r>
              <w:rPr>
                <w:rFonts w:hint="eastAsia" w:ascii="宋体" w:hAnsi="宋体" w:cs="宋体"/>
                <w:kern w:val="0"/>
                <w:sz w:val="24"/>
                <w:lang w:bidi="ar"/>
              </w:rPr>
              <w:t>分，良好得</w:t>
            </w:r>
            <w:r>
              <w:rPr>
                <w:rFonts w:ascii="宋体" w:hAnsi="宋体" w:cs="宋体"/>
                <w:kern w:val="0"/>
                <w:sz w:val="24"/>
                <w:lang w:bidi="ar"/>
              </w:rPr>
              <w:t>5-3</w:t>
            </w:r>
            <w:r>
              <w:rPr>
                <w:rFonts w:hint="eastAsia" w:ascii="宋体" w:hAnsi="宋体" w:cs="宋体"/>
                <w:kern w:val="0"/>
                <w:sz w:val="24"/>
                <w:lang w:bidi="ar"/>
              </w:rPr>
              <w:t>分，一般得</w:t>
            </w:r>
            <w:r>
              <w:rPr>
                <w:rFonts w:ascii="宋体" w:hAnsi="宋体" w:cs="宋体"/>
                <w:kern w:val="0"/>
                <w:sz w:val="24"/>
                <w:lang w:bidi="ar"/>
              </w:rPr>
              <w:t>2-1</w:t>
            </w:r>
            <w:r>
              <w:rPr>
                <w:rFonts w:hint="eastAsia" w:ascii="宋体" w:hAnsi="宋体" w:cs="宋体"/>
                <w:kern w:val="0"/>
                <w:sz w:val="24"/>
                <w:lang w:bidi="ar"/>
              </w:rPr>
              <w:t>分，未提供得0分。</w:t>
            </w:r>
          </w:p>
        </w:tc>
        <w:tc>
          <w:tcPr>
            <w:tcW w:w="728"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1433" w:type="dxa"/>
            <w:vMerge w:val="continue"/>
            <w:noWrap w:val="0"/>
            <w:tcMar>
              <w:top w:w="15" w:type="dxa"/>
              <w:left w:w="15" w:type="dxa"/>
              <w:right w:w="15" w:type="dxa"/>
            </w:tcMar>
            <w:vAlign w:val="center"/>
          </w:tcPr>
          <w:p>
            <w:pPr>
              <w:pStyle w:val="8"/>
              <w:ind w:left="480" w:hanging="480"/>
              <w:jc w:val="center"/>
              <w:rPr>
                <w:rFonts w:ascii="宋体" w:hAnsi="宋体" w:cs="宋体"/>
                <w:color w:val="000000"/>
                <w:sz w:val="24"/>
              </w:rPr>
            </w:pPr>
          </w:p>
        </w:tc>
        <w:tc>
          <w:tcPr>
            <w:tcW w:w="2126"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体系认证证书</w:t>
            </w:r>
          </w:p>
        </w:tc>
        <w:tc>
          <w:tcPr>
            <w:tcW w:w="4961" w:type="dxa"/>
            <w:noWrap w:val="0"/>
            <w:tcMar>
              <w:top w:w="15" w:type="dxa"/>
              <w:left w:w="15" w:type="dxa"/>
              <w:right w:w="15" w:type="dxa"/>
            </w:tcMar>
            <w:vAlign w:val="center"/>
          </w:tcPr>
          <w:p>
            <w:pPr>
              <w:pStyle w:val="8"/>
              <w:ind w:left="0" w:firstLine="0" w:firstLineChars="0"/>
              <w:jc w:val="left"/>
              <w:rPr>
                <w:rFonts w:ascii="宋体" w:hAnsi="宋体" w:cs="宋体"/>
                <w:color w:val="000000"/>
                <w:sz w:val="24"/>
              </w:rPr>
            </w:pPr>
            <w:r>
              <w:rPr>
                <w:rFonts w:hint="eastAsia" w:ascii="宋体" w:hAnsi="宋体" w:cs="宋体"/>
                <w:color w:val="000000"/>
                <w:sz w:val="24"/>
              </w:rPr>
              <w:t>拥有中国职业技术教育学会成员单位证明得2分；</w:t>
            </w:r>
            <w:r>
              <w:rPr>
                <w:rFonts w:ascii="宋体" w:hAnsi="宋体" w:cs="宋体"/>
                <w:color w:val="000000"/>
                <w:sz w:val="24"/>
              </w:rPr>
              <w:t>（没有不得分）</w:t>
            </w:r>
          </w:p>
          <w:p>
            <w:pPr>
              <w:pStyle w:val="8"/>
              <w:ind w:left="0" w:firstLine="0" w:firstLineChars="0"/>
              <w:jc w:val="left"/>
              <w:rPr>
                <w:rFonts w:ascii="宋体" w:hAnsi="宋体" w:cs="宋体"/>
                <w:color w:val="000000"/>
                <w:sz w:val="24"/>
              </w:rPr>
            </w:pPr>
            <w:r>
              <w:rPr>
                <w:rFonts w:ascii="宋体" w:hAnsi="宋体" w:cs="宋体"/>
                <w:color w:val="000000"/>
                <w:sz w:val="24"/>
              </w:rPr>
              <w:t>拥有相关体系认证证书的得分（没有不得分）：职业健康安全管理体系认证证书</w:t>
            </w:r>
            <w:r>
              <w:rPr>
                <w:rFonts w:hint="eastAsia" w:ascii="宋体" w:hAnsi="宋体" w:cs="宋体"/>
                <w:color w:val="000000"/>
                <w:sz w:val="24"/>
              </w:rPr>
              <w:t>得</w:t>
            </w:r>
            <w:r>
              <w:rPr>
                <w:rFonts w:ascii="宋体" w:hAnsi="宋体" w:cs="宋体"/>
                <w:color w:val="000000"/>
                <w:sz w:val="24"/>
              </w:rPr>
              <w:t>1分</w:t>
            </w:r>
            <w:r>
              <w:rPr>
                <w:rFonts w:hint="eastAsia" w:ascii="宋体" w:hAnsi="宋体" w:cs="宋体"/>
                <w:color w:val="000000"/>
                <w:sz w:val="24"/>
              </w:rPr>
              <w:t>，</w:t>
            </w:r>
            <w:r>
              <w:rPr>
                <w:rFonts w:ascii="宋体" w:hAnsi="宋体" w:cs="宋体"/>
                <w:color w:val="000000"/>
                <w:sz w:val="24"/>
              </w:rPr>
              <w:t>质量管理体系认证证书</w:t>
            </w:r>
            <w:r>
              <w:rPr>
                <w:rFonts w:hint="eastAsia" w:ascii="宋体" w:hAnsi="宋体" w:cs="宋体"/>
                <w:color w:val="000000"/>
                <w:sz w:val="24"/>
              </w:rPr>
              <w:t>得</w:t>
            </w:r>
            <w:r>
              <w:rPr>
                <w:rFonts w:ascii="宋体" w:hAnsi="宋体" w:cs="宋体"/>
                <w:color w:val="000000"/>
                <w:sz w:val="24"/>
              </w:rPr>
              <w:t>1分</w:t>
            </w:r>
            <w:r>
              <w:rPr>
                <w:rFonts w:hint="eastAsia" w:ascii="宋体" w:hAnsi="宋体" w:cs="宋体"/>
                <w:color w:val="000000"/>
                <w:sz w:val="24"/>
              </w:rPr>
              <w:t>，</w:t>
            </w:r>
            <w:r>
              <w:rPr>
                <w:rFonts w:ascii="宋体" w:hAnsi="宋体" w:cs="宋体"/>
                <w:color w:val="000000"/>
                <w:sz w:val="24"/>
              </w:rPr>
              <w:t>环境管理体系认证证书</w:t>
            </w:r>
            <w:r>
              <w:rPr>
                <w:rFonts w:hint="eastAsia" w:ascii="宋体" w:hAnsi="宋体" w:cs="宋体"/>
                <w:color w:val="000000"/>
                <w:sz w:val="24"/>
              </w:rPr>
              <w:t>得</w:t>
            </w:r>
            <w:r>
              <w:rPr>
                <w:rFonts w:ascii="宋体" w:hAnsi="宋体" w:cs="宋体"/>
                <w:color w:val="000000"/>
                <w:sz w:val="24"/>
              </w:rPr>
              <w:t>1分</w:t>
            </w:r>
            <w:r>
              <w:rPr>
                <w:rFonts w:hint="eastAsia" w:ascii="宋体" w:hAnsi="宋体" w:cs="宋体"/>
                <w:color w:val="000000"/>
                <w:sz w:val="24"/>
              </w:rPr>
              <w:t>。</w:t>
            </w:r>
            <w:r>
              <w:rPr>
                <w:rFonts w:ascii="宋体" w:hAnsi="宋体" w:cs="宋体"/>
                <w:color w:val="000000"/>
                <w:sz w:val="24"/>
              </w:rPr>
              <w:t>提供证明材料扫描件</w:t>
            </w:r>
            <w:r>
              <w:rPr>
                <w:rFonts w:hint="eastAsia" w:ascii="宋体" w:hAnsi="宋体" w:cs="宋体"/>
                <w:color w:val="000000"/>
                <w:sz w:val="24"/>
              </w:rPr>
              <w:t>。</w:t>
            </w:r>
          </w:p>
        </w:tc>
        <w:tc>
          <w:tcPr>
            <w:tcW w:w="728" w:type="dxa"/>
            <w:noWrap w:val="0"/>
            <w:tcMar>
              <w:top w:w="15" w:type="dxa"/>
              <w:left w:w="15" w:type="dxa"/>
              <w:right w:w="15" w:type="dxa"/>
            </w:tcMar>
            <w:vAlign w:val="center"/>
          </w:tcPr>
          <w:p>
            <w:pPr>
              <w:pStyle w:val="8"/>
              <w:ind w:left="480" w:hanging="480"/>
              <w:jc w:val="center"/>
              <w:rPr>
                <w:rFonts w:hint="eastAsia" w:ascii="宋体" w:hAnsi="宋体" w:eastAsia="宋体" w:cs="宋体"/>
                <w:color w:val="000000"/>
                <w:sz w:val="24"/>
                <w:lang w:val="en-US" w:eastAsia="zh-CN"/>
              </w:rPr>
            </w:pPr>
            <w:r>
              <w:rPr>
                <w:rFonts w:hint="eastAsia" w:ascii="宋体" w:hAnsi="宋体" w:cs="宋体"/>
                <w:color w:val="000000"/>
                <w:sz w:val="24"/>
              </w:rPr>
              <w:t>0-</w:t>
            </w:r>
            <w:r>
              <w:rPr>
                <w:rFonts w:hint="eastAsia" w:ascii="宋体" w:hAnsi="宋体" w:cs="宋体"/>
                <w:color w:val="00000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3" w:hRule="atLeast"/>
          <w:jc w:val="center"/>
        </w:trPr>
        <w:tc>
          <w:tcPr>
            <w:tcW w:w="1433" w:type="dxa"/>
            <w:vMerge w:val="continue"/>
            <w:noWrap w:val="0"/>
            <w:tcMar>
              <w:top w:w="15" w:type="dxa"/>
              <w:left w:w="15" w:type="dxa"/>
              <w:right w:w="15" w:type="dxa"/>
            </w:tcMar>
            <w:vAlign w:val="center"/>
          </w:tcPr>
          <w:p>
            <w:pPr>
              <w:pStyle w:val="8"/>
              <w:ind w:left="480" w:hanging="480"/>
              <w:rPr>
                <w:rFonts w:ascii="宋体" w:hAnsi="宋体" w:cs="宋体"/>
                <w:color w:val="000000"/>
                <w:sz w:val="24"/>
              </w:rPr>
            </w:pPr>
          </w:p>
        </w:tc>
        <w:tc>
          <w:tcPr>
            <w:tcW w:w="2126"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教材经销资质</w:t>
            </w:r>
          </w:p>
        </w:tc>
        <w:tc>
          <w:tcPr>
            <w:tcW w:w="4961" w:type="dxa"/>
            <w:noWrap w:val="0"/>
            <w:tcMar>
              <w:top w:w="15" w:type="dxa"/>
              <w:left w:w="15" w:type="dxa"/>
              <w:right w:w="15" w:type="dxa"/>
            </w:tcMar>
            <w:vAlign w:val="center"/>
          </w:tcPr>
          <w:p>
            <w:pPr>
              <w:pStyle w:val="8"/>
              <w:ind w:left="0" w:firstLine="0" w:firstLineChars="0"/>
              <w:jc w:val="left"/>
              <w:rPr>
                <w:rFonts w:ascii="宋体" w:hAnsi="宋体" w:cs="宋体"/>
                <w:color w:val="FF0000"/>
                <w:sz w:val="24"/>
              </w:rPr>
            </w:pPr>
            <w:bookmarkStart w:id="0" w:name="_Hlk47083312"/>
            <w:r>
              <w:rPr>
                <w:rFonts w:ascii="宋体" w:hAnsi="宋体" w:cs="宋体"/>
                <w:color w:val="000000"/>
                <w:sz w:val="24"/>
              </w:rPr>
              <w:t>具有出版社</w:t>
            </w:r>
            <w:r>
              <w:rPr>
                <w:rFonts w:hint="eastAsia" w:ascii="宋体" w:hAnsi="宋体" w:cs="宋体"/>
                <w:color w:val="000000"/>
                <w:sz w:val="24"/>
              </w:rPr>
              <w:t>直接</w:t>
            </w:r>
            <w:r>
              <w:rPr>
                <w:rFonts w:ascii="宋体" w:hAnsi="宋体" w:cs="宋体"/>
                <w:color w:val="000000"/>
                <w:sz w:val="24"/>
              </w:rPr>
              <w:t>授权得分（没有不得分）：高等教育出版社</w:t>
            </w:r>
            <w:r>
              <w:rPr>
                <w:rFonts w:hint="eastAsia" w:ascii="宋体" w:hAnsi="宋体" w:cs="宋体"/>
                <w:color w:val="000000"/>
                <w:sz w:val="24"/>
              </w:rPr>
              <w:t>得</w:t>
            </w:r>
            <w:r>
              <w:rPr>
                <w:rFonts w:ascii="宋体" w:hAnsi="宋体" w:cs="宋体"/>
                <w:color w:val="000000"/>
                <w:sz w:val="24"/>
              </w:rPr>
              <w:t>3分</w:t>
            </w:r>
            <w:r>
              <w:rPr>
                <w:rFonts w:hint="eastAsia" w:ascii="宋体" w:hAnsi="宋体" w:cs="宋体"/>
                <w:color w:val="000000"/>
                <w:sz w:val="24"/>
              </w:rPr>
              <w:t>，机械工业出版社得</w:t>
            </w:r>
            <w:r>
              <w:rPr>
                <w:rFonts w:ascii="宋体" w:hAnsi="宋体" w:cs="宋体"/>
                <w:color w:val="000000"/>
                <w:sz w:val="24"/>
              </w:rPr>
              <w:t>2分</w:t>
            </w:r>
            <w:r>
              <w:rPr>
                <w:rFonts w:hint="eastAsia" w:ascii="宋体" w:hAnsi="宋体" w:cs="宋体"/>
                <w:color w:val="000000"/>
                <w:sz w:val="24"/>
              </w:rPr>
              <w:t>，电子工业</w:t>
            </w:r>
            <w:r>
              <w:rPr>
                <w:rFonts w:ascii="宋体" w:hAnsi="宋体" w:cs="宋体"/>
                <w:color w:val="000000"/>
                <w:sz w:val="24"/>
              </w:rPr>
              <w:t>出版社</w:t>
            </w:r>
            <w:r>
              <w:rPr>
                <w:rFonts w:hint="eastAsia" w:ascii="宋体" w:hAnsi="宋体" w:cs="宋体"/>
                <w:color w:val="000000"/>
                <w:sz w:val="24"/>
              </w:rPr>
              <w:t>得</w:t>
            </w:r>
            <w:r>
              <w:rPr>
                <w:rFonts w:ascii="宋体" w:hAnsi="宋体" w:cs="宋体"/>
                <w:color w:val="000000"/>
                <w:sz w:val="24"/>
              </w:rPr>
              <w:t>2分</w:t>
            </w:r>
            <w:r>
              <w:rPr>
                <w:rFonts w:hint="eastAsia" w:ascii="宋体" w:hAnsi="宋体" w:cs="宋体"/>
                <w:color w:val="000000"/>
                <w:sz w:val="24"/>
              </w:rPr>
              <w:t>，人民教育</w:t>
            </w:r>
            <w:r>
              <w:rPr>
                <w:rFonts w:ascii="宋体" w:hAnsi="宋体" w:cs="宋体"/>
                <w:color w:val="000000"/>
                <w:sz w:val="24"/>
              </w:rPr>
              <w:t>出版社</w:t>
            </w:r>
            <w:r>
              <w:rPr>
                <w:rFonts w:hint="eastAsia" w:ascii="宋体" w:hAnsi="宋体" w:cs="宋体"/>
                <w:color w:val="000000"/>
                <w:sz w:val="24"/>
              </w:rPr>
              <w:t>得2</w:t>
            </w:r>
            <w:r>
              <w:rPr>
                <w:rFonts w:ascii="宋体" w:hAnsi="宋体" w:cs="宋体"/>
                <w:color w:val="000000"/>
                <w:sz w:val="24"/>
              </w:rPr>
              <w:t>分</w:t>
            </w:r>
            <w:r>
              <w:rPr>
                <w:rFonts w:hint="eastAsia" w:ascii="宋体" w:hAnsi="宋体" w:cs="宋体"/>
                <w:color w:val="000000"/>
                <w:sz w:val="24"/>
              </w:rPr>
              <w:t>，</w:t>
            </w:r>
            <w:r>
              <w:rPr>
                <w:rFonts w:hint="eastAsia" w:ascii="宋体" w:hAnsi="宋体" w:cs="宋体"/>
                <w:color w:val="000000"/>
                <w:sz w:val="24"/>
                <w:lang w:eastAsia="zh-CN"/>
              </w:rPr>
              <w:t>上海交通</w:t>
            </w:r>
            <w:bookmarkStart w:id="12" w:name="_GoBack"/>
            <w:bookmarkEnd w:id="12"/>
            <w:r>
              <w:rPr>
                <w:rFonts w:hint="eastAsia" w:ascii="宋体" w:hAnsi="宋体" w:cs="宋体"/>
                <w:color w:val="000000"/>
                <w:sz w:val="24"/>
              </w:rPr>
              <w:t>大学</w:t>
            </w:r>
            <w:r>
              <w:rPr>
                <w:rFonts w:ascii="宋体" w:hAnsi="宋体" w:cs="宋体"/>
                <w:color w:val="000000"/>
                <w:sz w:val="24"/>
              </w:rPr>
              <w:t>出版社1分</w:t>
            </w:r>
            <w:bookmarkEnd w:id="0"/>
            <w:r>
              <w:rPr>
                <w:rFonts w:hint="eastAsia" w:ascii="宋体" w:hAnsi="宋体" w:cs="宋体"/>
                <w:color w:val="000000"/>
                <w:sz w:val="24"/>
              </w:rPr>
              <w:t>。</w:t>
            </w:r>
            <w:r>
              <w:rPr>
                <w:rFonts w:ascii="宋体" w:hAnsi="宋体" w:cs="宋体"/>
                <w:color w:val="000000"/>
                <w:sz w:val="24"/>
              </w:rPr>
              <w:t>提供出版社或出版社发行部门直接出具的代理、授权、合同、协议、经销证明中任一种扫描件。其他转授权无效。</w:t>
            </w:r>
          </w:p>
        </w:tc>
        <w:tc>
          <w:tcPr>
            <w:tcW w:w="728"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1433" w:type="dxa"/>
            <w:vMerge w:val="continue"/>
            <w:noWrap w:val="0"/>
            <w:tcMar>
              <w:top w:w="15" w:type="dxa"/>
              <w:left w:w="15" w:type="dxa"/>
              <w:right w:w="15" w:type="dxa"/>
            </w:tcMar>
            <w:vAlign w:val="center"/>
          </w:tcPr>
          <w:p>
            <w:pPr>
              <w:pStyle w:val="8"/>
              <w:ind w:left="480" w:hanging="480"/>
              <w:rPr>
                <w:rFonts w:ascii="宋体" w:hAnsi="宋体" w:cs="宋体"/>
                <w:color w:val="000000"/>
                <w:sz w:val="24"/>
              </w:rPr>
            </w:pPr>
          </w:p>
        </w:tc>
        <w:tc>
          <w:tcPr>
            <w:tcW w:w="2126"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供应商</w:t>
            </w:r>
            <w:r>
              <w:rPr>
                <w:rFonts w:ascii="宋体" w:hAnsi="宋体" w:cs="宋体"/>
                <w:color w:val="000000"/>
                <w:sz w:val="24"/>
              </w:rPr>
              <w:t>服务业绩</w:t>
            </w:r>
          </w:p>
        </w:tc>
        <w:tc>
          <w:tcPr>
            <w:tcW w:w="4961" w:type="dxa"/>
            <w:noWrap w:val="0"/>
            <w:tcMar>
              <w:top w:w="15" w:type="dxa"/>
              <w:left w:w="15" w:type="dxa"/>
              <w:right w:w="15" w:type="dxa"/>
            </w:tcMar>
            <w:vAlign w:val="center"/>
          </w:tcPr>
          <w:p>
            <w:pPr>
              <w:pStyle w:val="8"/>
              <w:ind w:left="0" w:firstLine="0" w:firstLineChars="0"/>
              <w:jc w:val="left"/>
              <w:rPr>
                <w:rFonts w:ascii="宋体" w:hAnsi="宋体" w:cs="宋体"/>
                <w:color w:val="000000"/>
                <w:sz w:val="24"/>
              </w:rPr>
            </w:pPr>
            <w:r>
              <w:rPr>
                <w:rFonts w:ascii="宋体" w:hAnsi="宋体" w:cs="宋体"/>
                <w:color w:val="000000"/>
                <w:sz w:val="24"/>
              </w:rPr>
              <w:t>提供自2019年1月1日（含）以来签订的</w:t>
            </w:r>
            <w:r>
              <w:rPr>
                <w:rFonts w:hint="eastAsia" w:ascii="宋体" w:hAnsi="宋体" w:cs="宋体"/>
                <w:color w:val="000000"/>
                <w:sz w:val="24"/>
              </w:rPr>
              <w:t>省内</w:t>
            </w:r>
            <w:r>
              <w:rPr>
                <w:rFonts w:ascii="宋体" w:hAnsi="宋体" w:cs="宋体"/>
                <w:color w:val="000000"/>
                <w:sz w:val="24"/>
              </w:rPr>
              <w:t>公办中等职业学校教材供应合同复印件，有一份得</w:t>
            </w:r>
            <w:r>
              <w:rPr>
                <w:rFonts w:hint="eastAsia" w:ascii="宋体" w:hAnsi="宋体" w:cs="宋体"/>
                <w:color w:val="000000"/>
                <w:sz w:val="24"/>
              </w:rPr>
              <w:t>1</w:t>
            </w:r>
            <w:r>
              <w:rPr>
                <w:rFonts w:ascii="宋体" w:hAnsi="宋体" w:cs="宋体"/>
                <w:color w:val="000000"/>
                <w:sz w:val="24"/>
              </w:rPr>
              <w:t>分，最高得</w:t>
            </w:r>
            <w:r>
              <w:rPr>
                <w:rFonts w:hint="eastAsia" w:ascii="宋体" w:hAnsi="宋体" w:cs="宋体"/>
                <w:color w:val="000000"/>
                <w:sz w:val="24"/>
              </w:rPr>
              <w:t>1</w:t>
            </w:r>
            <w:r>
              <w:rPr>
                <w:rFonts w:ascii="宋体" w:hAnsi="宋体" w:cs="宋体"/>
                <w:color w:val="000000"/>
                <w:sz w:val="24"/>
              </w:rPr>
              <w:t>5分；同一所学校的合同只计一份业绩。投标文件中提供业绩合同或协议复印件。</w:t>
            </w:r>
          </w:p>
        </w:tc>
        <w:tc>
          <w:tcPr>
            <w:tcW w:w="728"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hint="eastAsia" w:ascii="宋体" w:hAnsi="宋体" w:cs="宋体"/>
                <w:color w:val="00000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1433" w:type="dxa"/>
            <w:noWrap w:val="0"/>
            <w:tcMar>
              <w:top w:w="15" w:type="dxa"/>
              <w:left w:w="15" w:type="dxa"/>
              <w:right w:w="15" w:type="dxa"/>
            </w:tcMar>
            <w:vAlign w:val="center"/>
          </w:tcPr>
          <w:p>
            <w:pPr>
              <w:pStyle w:val="8"/>
              <w:ind w:left="480" w:hanging="480"/>
              <w:jc w:val="center"/>
              <w:rPr>
                <w:rFonts w:ascii="宋体" w:hAnsi="宋体" w:cs="宋体"/>
                <w:color w:val="000000"/>
                <w:sz w:val="24"/>
              </w:rPr>
            </w:pPr>
            <w:r>
              <w:rPr>
                <w:rFonts w:ascii="宋体" w:hAnsi="宋体" w:cs="宋体"/>
                <w:color w:val="000000"/>
                <w:sz w:val="24"/>
              </w:rPr>
              <w:t>价格分</w:t>
            </w:r>
          </w:p>
          <w:p>
            <w:pPr>
              <w:pStyle w:val="8"/>
              <w:ind w:left="480" w:hanging="480"/>
              <w:jc w:val="center"/>
              <w:rPr>
                <w:rFonts w:ascii="宋体" w:hAnsi="宋体" w:cs="宋体"/>
                <w:color w:val="000000"/>
                <w:sz w:val="24"/>
              </w:rPr>
            </w:pPr>
            <w:r>
              <w:rPr>
                <w:rFonts w:ascii="宋体" w:hAnsi="宋体" w:cs="宋体"/>
                <w:color w:val="000000"/>
                <w:sz w:val="24"/>
              </w:rPr>
              <w:t>（45 分）</w:t>
            </w:r>
          </w:p>
        </w:tc>
        <w:tc>
          <w:tcPr>
            <w:tcW w:w="7815" w:type="dxa"/>
            <w:gridSpan w:val="3"/>
            <w:noWrap w:val="0"/>
            <w:tcMar>
              <w:top w:w="15" w:type="dxa"/>
              <w:left w:w="15" w:type="dxa"/>
              <w:right w:w="15" w:type="dxa"/>
            </w:tcMar>
            <w:vAlign w:val="center"/>
          </w:tcPr>
          <w:p>
            <w:pPr>
              <w:pStyle w:val="8"/>
              <w:ind w:left="0" w:firstLine="0" w:firstLineChars="0"/>
              <w:jc w:val="left"/>
              <w:rPr>
                <w:rFonts w:ascii="宋体" w:hAnsi="宋体" w:cs="宋体"/>
                <w:color w:val="000000"/>
                <w:sz w:val="24"/>
              </w:rPr>
            </w:pPr>
            <w:r>
              <w:rPr>
                <w:rFonts w:ascii="宋体" w:hAnsi="宋体" w:cs="宋体"/>
                <w:color w:val="000000"/>
                <w:sz w:val="24"/>
              </w:rPr>
              <w:t>满足招标文件要求且投标折扣率最低的作为评标基准折扣率，其价格分为满分45分。其他投标人的价格分统一按照下列公式计算：投标报价得分＝（评标基准折扣率/投标折扣率）×价格权值（45%）×100，四舍五入小数点后保留</w:t>
            </w:r>
            <w:r>
              <w:rPr>
                <w:rFonts w:hint="eastAsia" w:ascii="宋体" w:hAnsi="宋体" w:cs="宋体"/>
                <w:color w:val="000000"/>
                <w:sz w:val="24"/>
              </w:rPr>
              <w:t>一</w:t>
            </w:r>
            <w:r>
              <w:rPr>
                <w:rFonts w:ascii="宋体" w:hAnsi="宋体" w:cs="宋体"/>
                <w:color w:val="000000"/>
                <w:sz w:val="24"/>
              </w:rPr>
              <w:t>位。</w:t>
            </w:r>
          </w:p>
        </w:tc>
      </w:tr>
    </w:tbl>
    <w:p>
      <w:pPr>
        <w:rPr>
          <w:rFonts w:hint="eastAsia"/>
        </w:rPr>
      </w:pPr>
    </w:p>
    <w:p>
      <w:pPr>
        <w:pStyle w:val="2"/>
        <w:ind w:firstLine="560"/>
        <w:rPr>
          <w:rFonts w:hint="eastAsia"/>
          <w:sz w:val="28"/>
          <w:szCs w:val="28"/>
        </w:rPr>
      </w:pPr>
    </w:p>
    <w:p>
      <w:pPr>
        <w:pStyle w:val="2"/>
        <w:ind w:left="0" w:leftChars="0" w:firstLine="0" w:firstLineChars="0"/>
        <w:rPr>
          <w:rFonts w:hint="eastAsia"/>
          <w:sz w:val="28"/>
          <w:szCs w:val="28"/>
        </w:rPr>
      </w:pPr>
      <w:r>
        <w:rPr>
          <w:rFonts w:hint="eastAsia"/>
          <w:sz w:val="28"/>
          <w:szCs w:val="28"/>
        </w:rPr>
        <w:t>附件：</w:t>
      </w:r>
    </w:p>
    <w:p>
      <w:pPr>
        <w:spacing w:line="360" w:lineRule="auto"/>
        <w:jc w:val="center"/>
        <w:outlineLvl w:val="2"/>
        <w:rPr>
          <w:rFonts w:ascii="宋体" w:hAnsi="宋体"/>
          <w:b/>
          <w:sz w:val="24"/>
        </w:rPr>
      </w:pPr>
      <w:bookmarkStart w:id="1" w:name="_Toc461056631"/>
      <w:bookmarkStart w:id="2" w:name="_Toc461053086"/>
      <w:bookmarkStart w:id="3" w:name="_Toc520983587"/>
      <w:r>
        <w:rPr>
          <w:rFonts w:hint="eastAsia" w:ascii="宋体" w:hAnsi="宋体"/>
          <w:b/>
          <w:sz w:val="24"/>
        </w:rPr>
        <w:t>一</w:t>
      </w:r>
      <w:bookmarkEnd w:id="1"/>
      <w:bookmarkEnd w:id="2"/>
      <w:r>
        <w:rPr>
          <w:rFonts w:hint="eastAsia" w:ascii="宋体" w:hAnsi="宋体"/>
          <w:b/>
          <w:sz w:val="24"/>
        </w:rPr>
        <w:t>、报价表格式</w:t>
      </w:r>
      <w:bookmarkEnd w:id="3"/>
    </w:p>
    <w:p>
      <w:pPr>
        <w:spacing w:before="156" w:beforeLines="50" w:after="156" w:afterLines="50" w:line="360" w:lineRule="auto"/>
        <w:jc w:val="left"/>
        <w:rPr>
          <w:rFonts w:ascii="宋体" w:hAnsi="宋体"/>
          <w:b/>
          <w:sz w:val="24"/>
          <w:szCs w:val="28"/>
        </w:rPr>
      </w:pPr>
      <w:r>
        <w:rPr>
          <w:rFonts w:hint="eastAsia" w:ascii="宋体" w:hAnsi="宋体"/>
          <w:b/>
          <w:sz w:val="24"/>
          <w:szCs w:val="28"/>
        </w:rPr>
        <w:t>1-1 报价表</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r>
        <w:rPr>
          <w:rFonts w:hint="eastAsia" w:ascii="宋体" w:hAnsi="宋体"/>
          <w:b/>
          <w:sz w:val="24"/>
          <w:szCs w:val="24"/>
          <w:u w:val="single"/>
        </w:rPr>
        <w:t>合肥工业学校</w:t>
      </w:r>
      <w:r>
        <w:rPr>
          <w:rFonts w:hint="eastAsia"/>
          <w:b/>
          <w:color w:val="000000"/>
          <w:sz w:val="24"/>
          <w:szCs w:val="24"/>
          <w:u w:val="single"/>
        </w:rPr>
        <w:t>2021年秋季至2022年春季教材采购供应商遴选</w:t>
      </w:r>
      <w:r>
        <w:rPr>
          <w:rFonts w:hint="eastAsia" w:ascii="宋体" w:hAnsi="宋体"/>
          <w:b/>
          <w:sz w:val="24"/>
          <w:szCs w:val="24"/>
          <w:u w:val="single"/>
        </w:rPr>
        <w:t xml:space="preserve">  </w:t>
      </w:r>
      <w:r>
        <w:rPr>
          <w:rFonts w:hint="eastAsia" w:ascii="宋体" w:hAnsi="宋体"/>
          <w:b/>
          <w:sz w:val="24"/>
          <w:szCs w:val="28"/>
          <w:u w:val="single"/>
        </w:rPr>
        <w:t xml:space="preserve">     </w:t>
      </w:r>
    </w:p>
    <w:p>
      <w:pPr>
        <w:snapToGrid w:val="0"/>
        <w:spacing w:after="156" w:afterLines="50" w:line="360" w:lineRule="auto"/>
        <w:jc w:val="left"/>
        <w:rPr>
          <w:rFonts w:ascii="宋体" w:hAnsi="宋体"/>
          <w:b/>
          <w:bCs/>
          <w:sz w:val="24"/>
          <w:szCs w:val="28"/>
          <w:u w:val="single"/>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供应商名称</w:t>
            </w:r>
          </w:p>
        </w:tc>
        <w:tc>
          <w:tcPr>
            <w:tcW w:w="3557" w:type="pct"/>
            <w:tcBorders>
              <w:left w:val="single" w:color="auto" w:sz="4" w:space="0"/>
            </w:tcBorders>
            <w:noWrap w:val="0"/>
            <w:vAlign w:val="top"/>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报价</w:t>
            </w:r>
          </w:p>
          <w:p>
            <w:pPr>
              <w:spacing w:line="360" w:lineRule="auto"/>
              <w:jc w:val="center"/>
              <w:rPr>
                <w:rFonts w:ascii="宋体" w:hAnsi="宋体"/>
                <w:b/>
                <w:sz w:val="24"/>
              </w:rPr>
            </w:pPr>
            <w:r>
              <w:rPr>
                <w:rFonts w:hint="eastAsia" w:ascii="宋体" w:hAnsi="宋体"/>
                <w:b/>
                <w:sz w:val="24"/>
              </w:rPr>
              <w:t>（详见备注说明）</w:t>
            </w:r>
          </w:p>
        </w:tc>
        <w:tc>
          <w:tcPr>
            <w:tcW w:w="3557" w:type="pct"/>
            <w:noWrap w:val="0"/>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折扣率：</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noWrap w:val="0"/>
            <w:vAlign w:val="center"/>
          </w:tcPr>
          <w:p>
            <w:pPr>
              <w:spacing w:line="360" w:lineRule="auto"/>
              <w:jc w:val="center"/>
              <w:rPr>
                <w:rFonts w:ascii="宋体" w:hAnsi="宋体"/>
                <w:b/>
                <w:sz w:val="24"/>
              </w:rPr>
            </w:pPr>
            <w:r>
              <w:rPr>
                <w:rFonts w:hint="eastAsia" w:ascii="宋体" w:hAnsi="宋体"/>
                <w:b/>
                <w:sz w:val="24"/>
              </w:rPr>
              <w:t>备注说明</w:t>
            </w:r>
          </w:p>
        </w:tc>
        <w:tc>
          <w:tcPr>
            <w:tcW w:w="3557" w:type="pct"/>
            <w:noWrap w:val="0"/>
            <w:vAlign w:val="top"/>
          </w:tcPr>
          <w:p>
            <w:pPr>
              <w:spacing w:line="360" w:lineRule="auto"/>
              <w:rPr>
                <w:rFonts w:ascii="宋体" w:hAnsi="宋体"/>
                <w:b/>
                <w:sz w:val="24"/>
              </w:rPr>
            </w:pPr>
          </w:p>
        </w:tc>
      </w:tr>
    </w:tbl>
    <w:p>
      <w:pPr>
        <w:spacing w:line="440" w:lineRule="exact"/>
        <w:ind w:firstLine="5520" w:firstLineChars="2300"/>
        <w:rPr>
          <w:rFonts w:ascii="宋体" w:hAnsi="宋体"/>
          <w:sz w:val="24"/>
          <w:szCs w:val="24"/>
        </w:rPr>
      </w:pPr>
      <w:r>
        <w:rPr>
          <w:rFonts w:hint="eastAsia" w:ascii="宋体" w:hAnsi="宋体"/>
          <w:sz w:val="24"/>
          <w:szCs w:val="24"/>
        </w:rPr>
        <w:t xml:space="preserve">供应商签章：     </w:t>
      </w:r>
      <w:r>
        <w:rPr>
          <w:rFonts w:ascii="宋体" w:hAnsi="宋体"/>
          <w:sz w:val="24"/>
          <w:szCs w:val="24"/>
        </w:rPr>
        <w:t xml:space="preserve">    </w:t>
      </w:r>
      <w:r>
        <w:rPr>
          <w:rFonts w:hint="eastAsia" w:ascii="宋体" w:hAnsi="宋体"/>
          <w:sz w:val="24"/>
          <w:szCs w:val="24"/>
        </w:rPr>
        <w:t xml:space="preserve">    </w:t>
      </w:r>
    </w:p>
    <w:p>
      <w:pPr>
        <w:spacing w:line="440" w:lineRule="exact"/>
        <w:ind w:firstLine="5520" w:firstLineChars="2300"/>
        <w:rPr>
          <w:rFonts w:ascii="宋体" w:hAnsi="宋体"/>
          <w:sz w:val="24"/>
          <w:szCs w:val="24"/>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             </w:t>
      </w:r>
    </w:p>
    <w:p>
      <w:pPr>
        <w:adjustRightInd w:val="0"/>
        <w:snapToGrid w:val="0"/>
        <w:spacing w:line="360" w:lineRule="auto"/>
        <w:rPr>
          <w:rFonts w:hint="eastAsia" w:ascii="宋体" w:hAnsi="宋体"/>
          <w:b/>
          <w:bCs/>
          <w:sz w:val="24"/>
          <w:szCs w:val="28"/>
        </w:rPr>
      </w:pPr>
    </w:p>
    <w:p>
      <w:pPr>
        <w:adjustRightInd w:val="0"/>
        <w:snapToGrid w:val="0"/>
        <w:spacing w:line="360" w:lineRule="auto"/>
        <w:rPr>
          <w:rFonts w:hint="eastAsia" w:ascii="宋体" w:hAnsi="宋体"/>
          <w:b/>
          <w:bCs/>
          <w:sz w:val="24"/>
          <w:szCs w:val="28"/>
        </w:rPr>
      </w:pPr>
      <w:r>
        <w:rPr>
          <w:rFonts w:hint="eastAsia" w:ascii="宋体" w:hAnsi="宋体"/>
          <w:b/>
          <w:bCs/>
          <w:sz w:val="24"/>
          <w:szCs w:val="28"/>
        </w:rPr>
        <w:t>注：特殊事项在备注中注明。</w:t>
      </w:r>
    </w:p>
    <w:p>
      <w:pPr>
        <w:pStyle w:val="2"/>
        <w:rPr>
          <w:rFonts w:hint="eastAsia"/>
        </w:rPr>
      </w:pPr>
    </w:p>
    <w:p>
      <w:pPr>
        <w:pStyle w:val="2"/>
        <w:rPr>
          <w:rFonts w:hint="eastAsia"/>
        </w:rPr>
      </w:pPr>
    </w:p>
    <w:p>
      <w:pPr>
        <w:pStyle w:val="2"/>
        <w:rPr>
          <w:rFonts w:hint="eastAsia"/>
        </w:rPr>
      </w:pPr>
    </w:p>
    <w:p>
      <w:pPr>
        <w:spacing w:line="360" w:lineRule="auto"/>
        <w:ind w:firstLine="2168" w:firstLineChars="900"/>
        <w:jc w:val="both"/>
        <w:outlineLvl w:val="2"/>
        <w:rPr>
          <w:rFonts w:ascii="宋体" w:hAnsi="宋体"/>
          <w:b/>
          <w:sz w:val="24"/>
        </w:rPr>
      </w:pPr>
      <w:bookmarkStart w:id="4" w:name="_Toc461056632"/>
      <w:bookmarkStart w:id="5" w:name="_Toc461053087"/>
      <w:bookmarkStart w:id="6" w:name="_Toc520983588"/>
      <w:r>
        <w:rPr>
          <w:rFonts w:hint="eastAsia" w:ascii="宋体" w:hAnsi="宋体"/>
          <w:b/>
          <w:sz w:val="24"/>
        </w:rPr>
        <w:t>二</w:t>
      </w:r>
      <w:bookmarkEnd w:id="4"/>
      <w:bookmarkEnd w:id="5"/>
      <w:r>
        <w:rPr>
          <w:rFonts w:hint="eastAsia" w:ascii="宋体" w:hAnsi="宋体"/>
          <w:b/>
          <w:sz w:val="24"/>
        </w:rPr>
        <w:t>、最后承诺报价表</w:t>
      </w:r>
      <w:bookmarkEnd w:id="6"/>
    </w:p>
    <w:p>
      <w:pPr>
        <w:spacing w:before="156" w:beforeLines="50" w:after="156" w:afterLines="50" w:line="360" w:lineRule="auto"/>
        <w:ind w:firstLine="236" w:firstLineChars="98"/>
        <w:jc w:val="center"/>
        <w:rPr>
          <w:rFonts w:hint="eastAsia"/>
          <w:b/>
          <w:color w:val="000000"/>
          <w:sz w:val="24"/>
          <w:szCs w:val="24"/>
        </w:rPr>
      </w:pPr>
      <w:r>
        <w:rPr>
          <w:rFonts w:hint="eastAsia" w:ascii="宋体" w:hAnsi="宋体"/>
          <w:b/>
          <w:sz w:val="24"/>
          <w:szCs w:val="28"/>
        </w:rPr>
        <w:t>（合肥工业学校</w:t>
      </w:r>
      <w:r>
        <w:rPr>
          <w:rFonts w:hint="eastAsia"/>
          <w:b/>
          <w:color w:val="000000"/>
          <w:sz w:val="24"/>
          <w:szCs w:val="24"/>
        </w:rPr>
        <w:t>2021年秋季至2022年春季教材采购供应商遴选</w:t>
      </w:r>
    </w:p>
    <w:p>
      <w:pPr>
        <w:spacing w:before="156" w:beforeLines="50" w:after="156" w:afterLines="50" w:line="360" w:lineRule="auto"/>
        <w:ind w:firstLine="236" w:firstLineChars="98"/>
        <w:jc w:val="center"/>
        <w:rPr>
          <w:rFonts w:ascii="宋体" w:hAnsi="宋体"/>
          <w:b/>
          <w:sz w:val="24"/>
          <w:szCs w:val="28"/>
        </w:rPr>
      </w:pPr>
      <w:r>
        <w:rPr>
          <w:rFonts w:hint="eastAsia" w:ascii="宋体" w:hAnsi="宋体"/>
          <w:b/>
          <w:sz w:val="24"/>
          <w:szCs w:val="28"/>
        </w:rPr>
        <w:t>第</w:t>
      </w:r>
      <w:r>
        <w:rPr>
          <w:rFonts w:hint="eastAsia" w:ascii="宋体" w:hAnsi="宋体"/>
          <w:b/>
          <w:sz w:val="24"/>
          <w:szCs w:val="28"/>
          <w:u w:val="single"/>
        </w:rPr>
        <w:t xml:space="preserve">   </w:t>
      </w:r>
      <w:r>
        <w:rPr>
          <w:rFonts w:hint="eastAsia" w:ascii="宋体" w:hAnsi="宋体"/>
          <w:b/>
          <w:sz w:val="24"/>
          <w:szCs w:val="28"/>
        </w:rPr>
        <w:t>次报价书）</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合肥工业学校</w:t>
      </w:r>
      <w:r>
        <w:rPr>
          <w:rFonts w:hint="eastAsia"/>
          <w:b/>
          <w:color w:val="000000"/>
          <w:sz w:val="24"/>
          <w:szCs w:val="24"/>
          <w:u w:val="single"/>
        </w:rPr>
        <w:t>2021年秋季至2022年春季教材采购供应商遴选</w:t>
      </w:r>
      <w:r>
        <w:rPr>
          <w:rFonts w:hint="eastAsia" w:ascii="宋体" w:hAnsi="宋体"/>
          <w:b/>
          <w:sz w:val="24"/>
          <w:szCs w:val="28"/>
          <w:u w:val="single"/>
        </w:rPr>
        <w:t xml:space="preserve">     </w:t>
      </w:r>
    </w:p>
    <w:p>
      <w:pPr>
        <w:snapToGrid w:val="0"/>
        <w:spacing w:after="156" w:afterLines="50" w:line="360" w:lineRule="auto"/>
        <w:jc w:val="left"/>
        <w:rPr>
          <w:rFonts w:ascii="宋体" w:hAnsi="宋体"/>
          <w:b/>
          <w:bCs/>
          <w:sz w:val="24"/>
          <w:szCs w:val="28"/>
        </w:rPr>
      </w:pPr>
      <w:r>
        <w:rPr>
          <w:rFonts w:hint="eastAsia" w:ascii="宋体" w:hAnsi="宋体"/>
          <w:b/>
          <w:sz w:val="24"/>
          <w:szCs w:val="28"/>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供应商名称</w:t>
            </w:r>
          </w:p>
        </w:tc>
        <w:tc>
          <w:tcPr>
            <w:tcW w:w="3557" w:type="pct"/>
            <w:tcBorders>
              <w:left w:val="single" w:color="auto" w:sz="4" w:space="0"/>
            </w:tcBorders>
            <w:noWrap w:val="0"/>
            <w:vAlign w:val="top"/>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pPr>
              <w:spacing w:line="360" w:lineRule="auto"/>
              <w:jc w:val="center"/>
              <w:rPr>
                <w:rFonts w:ascii="宋体" w:hAnsi="宋体"/>
                <w:b/>
                <w:sz w:val="24"/>
              </w:rPr>
            </w:pPr>
            <w:r>
              <w:rPr>
                <w:rFonts w:hint="eastAsia" w:ascii="宋体" w:hAnsi="宋体"/>
                <w:b/>
                <w:bCs/>
                <w:sz w:val="24"/>
                <w:szCs w:val="28"/>
              </w:rPr>
              <w:t>最后报价</w:t>
            </w:r>
          </w:p>
          <w:p>
            <w:pPr>
              <w:spacing w:line="360" w:lineRule="auto"/>
              <w:jc w:val="center"/>
              <w:rPr>
                <w:rFonts w:ascii="宋体" w:hAnsi="宋体"/>
                <w:b/>
                <w:sz w:val="24"/>
              </w:rPr>
            </w:pPr>
            <w:r>
              <w:rPr>
                <w:rFonts w:hint="eastAsia" w:ascii="宋体" w:hAnsi="宋体"/>
                <w:b/>
                <w:sz w:val="24"/>
              </w:rPr>
              <w:t>（详见备注说明）</w:t>
            </w:r>
          </w:p>
        </w:tc>
        <w:tc>
          <w:tcPr>
            <w:tcW w:w="3557" w:type="pct"/>
            <w:noWrap w:val="0"/>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折扣率：</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noWrap w:val="0"/>
            <w:vAlign w:val="center"/>
          </w:tcPr>
          <w:p>
            <w:pPr>
              <w:spacing w:line="360" w:lineRule="auto"/>
              <w:jc w:val="center"/>
              <w:rPr>
                <w:rFonts w:ascii="宋体" w:hAnsi="宋体"/>
                <w:b/>
                <w:sz w:val="24"/>
              </w:rPr>
            </w:pPr>
            <w:r>
              <w:rPr>
                <w:rFonts w:hint="eastAsia" w:ascii="宋体" w:hAnsi="宋体"/>
                <w:b/>
                <w:sz w:val="24"/>
              </w:rPr>
              <w:t>备注说明</w:t>
            </w:r>
          </w:p>
        </w:tc>
        <w:tc>
          <w:tcPr>
            <w:tcW w:w="3557" w:type="pct"/>
            <w:noWrap w:val="0"/>
            <w:vAlign w:val="top"/>
          </w:tcPr>
          <w:p>
            <w:pPr>
              <w:spacing w:line="360" w:lineRule="auto"/>
              <w:rPr>
                <w:rFonts w:ascii="宋体" w:hAnsi="宋体"/>
                <w:b/>
                <w:sz w:val="24"/>
              </w:rPr>
            </w:pPr>
            <w:r>
              <w:rPr>
                <w:rFonts w:hint="eastAsia" w:ascii="宋体" w:hAnsi="宋体"/>
                <w:b/>
                <w:i/>
                <w:sz w:val="24"/>
              </w:rPr>
              <w:t>（此处可补充磋商小组根据与供应商磋商情况变动的磋商文件的内容，包括采购需求中的技术、服务要求以及合同草案条款。）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noWrap w:val="0"/>
            <w:vAlign w:val="center"/>
          </w:tcPr>
          <w:p>
            <w:pPr>
              <w:spacing w:line="360" w:lineRule="auto"/>
              <w:jc w:val="center"/>
              <w:rPr>
                <w:rFonts w:ascii="宋体" w:hAnsi="宋体"/>
                <w:b/>
                <w:sz w:val="24"/>
              </w:rPr>
            </w:pPr>
            <w:r>
              <w:rPr>
                <w:rFonts w:hint="eastAsia" w:ascii="宋体" w:hAnsi="宋体"/>
                <w:b/>
                <w:bCs/>
                <w:sz w:val="24"/>
                <w:szCs w:val="28"/>
              </w:rPr>
              <w:t>磋商小组</w:t>
            </w:r>
            <w:r>
              <w:rPr>
                <w:rFonts w:ascii="宋体" w:hAnsi="宋体"/>
                <w:b/>
                <w:bCs/>
                <w:sz w:val="24"/>
                <w:szCs w:val="28"/>
              </w:rPr>
              <w:t>签字</w:t>
            </w:r>
          </w:p>
        </w:tc>
        <w:tc>
          <w:tcPr>
            <w:tcW w:w="3557" w:type="pct"/>
            <w:noWrap w:val="0"/>
            <w:vAlign w:val="top"/>
          </w:tcPr>
          <w:p>
            <w:pPr>
              <w:spacing w:line="360" w:lineRule="auto"/>
              <w:rPr>
                <w:rFonts w:ascii="宋体" w:hAnsi="宋体"/>
                <w:b/>
                <w:sz w:val="24"/>
              </w:rPr>
            </w:pPr>
          </w:p>
        </w:tc>
      </w:tr>
    </w:tbl>
    <w:p>
      <w:pPr>
        <w:spacing w:line="360" w:lineRule="auto"/>
        <w:ind w:firstLine="1680" w:firstLineChars="700"/>
        <w:jc w:val="left"/>
        <w:rPr>
          <w:rFonts w:hint="eastAsia" w:ascii="宋体" w:hAnsi="宋体"/>
          <w:sz w:val="24"/>
        </w:rPr>
      </w:pPr>
      <w:r>
        <w:rPr>
          <w:rFonts w:hint="eastAsia" w:ascii="宋体" w:hAnsi="宋体"/>
          <w:sz w:val="24"/>
        </w:rPr>
        <w:t xml:space="preserve">                            </w:t>
      </w:r>
    </w:p>
    <w:p>
      <w:pPr>
        <w:spacing w:line="360" w:lineRule="auto"/>
        <w:ind w:firstLine="1680" w:firstLineChars="700"/>
        <w:jc w:val="left"/>
        <w:rPr>
          <w:rFonts w:ascii="宋体" w:hAnsi="宋体"/>
          <w:sz w:val="24"/>
        </w:rPr>
      </w:pPr>
      <w:r>
        <w:rPr>
          <w:rFonts w:hint="eastAsia" w:ascii="宋体" w:hAnsi="宋体"/>
          <w:sz w:val="24"/>
        </w:rPr>
        <w:t>供应商公章或授权代表签字：</w:t>
      </w:r>
    </w:p>
    <w:p>
      <w:pPr>
        <w:spacing w:line="360" w:lineRule="auto"/>
        <w:ind w:firstLine="1680" w:firstLineChars="700"/>
        <w:jc w:val="left"/>
        <w:rPr>
          <w:rFonts w:hint="eastAsia" w:ascii="宋体" w:hAnsi="宋体"/>
          <w:sz w:val="24"/>
        </w:rPr>
      </w:pPr>
      <w:r>
        <w:rPr>
          <w:rFonts w:hint="eastAsia" w:ascii="宋体" w:hAnsi="宋体"/>
          <w:sz w:val="24"/>
        </w:rPr>
        <w:t xml:space="preserve">日                    期：                    </w:t>
      </w:r>
    </w:p>
    <w:p>
      <w:pPr>
        <w:pStyle w:val="2"/>
      </w:pPr>
    </w:p>
    <w:p>
      <w:pPr>
        <w:spacing w:line="360" w:lineRule="auto"/>
        <w:jc w:val="left"/>
        <w:rPr>
          <w:rFonts w:ascii="宋体" w:hAnsi="宋体"/>
          <w:bCs/>
          <w:sz w:val="24"/>
        </w:rPr>
      </w:pPr>
      <w:r>
        <w:rPr>
          <w:rFonts w:hint="eastAsia" w:ascii="宋体" w:hAnsi="宋体"/>
          <w:b/>
          <w:bCs/>
          <w:sz w:val="24"/>
        </w:rPr>
        <w:t>注：本页《报价表》由供应商在接到报价通知后依据磋商情况填写,并在规定时间内提交。</w:t>
      </w:r>
      <w:r>
        <w:rPr>
          <w:rFonts w:hint="eastAsia" w:ascii="宋体" w:hAnsi="宋体"/>
          <w:sz w:val="24"/>
        </w:rPr>
        <w:t>考虑磋商报价的方便，供应商在填写最后承诺报价后，（第一次报价-最后承诺报价）除以第一次报价后得出的优惠率视同为需求表中全部分项服务的优惠浮动值（特定分项优惠除外），而不考虑措施项目清单和规费税金清单的金额改变。</w:t>
      </w:r>
      <w:r>
        <w:rPr>
          <w:rFonts w:hint="eastAsia" w:ascii="宋体" w:hAnsi="宋体"/>
          <w:bCs/>
          <w:sz w:val="24"/>
        </w:rPr>
        <w:t>此优惠率调整原则适用于合同内价格的计算及项目增减、变更时价格的计算。</w:t>
      </w:r>
    </w:p>
    <w:p>
      <w:pPr>
        <w:spacing w:line="360" w:lineRule="auto"/>
        <w:jc w:val="center"/>
        <w:outlineLvl w:val="2"/>
        <w:rPr>
          <w:rFonts w:ascii="宋体" w:hAnsi="宋体"/>
          <w:b/>
          <w:sz w:val="24"/>
        </w:rPr>
      </w:pPr>
      <w:r>
        <w:rPr>
          <w:rFonts w:ascii="宋体" w:hAnsi="宋体"/>
          <w:bCs/>
          <w:sz w:val="24"/>
        </w:rPr>
        <w:br w:type="page"/>
      </w:r>
      <w:bookmarkStart w:id="7" w:name="_Toc520983591"/>
      <w:r>
        <w:rPr>
          <w:rFonts w:hint="eastAsia" w:ascii="宋体" w:hAnsi="宋体"/>
          <w:b/>
          <w:sz w:val="24"/>
        </w:rPr>
        <w:t>三、磋商响应函</w:t>
      </w:r>
      <w:bookmarkEnd w:id="7"/>
    </w:p>
    <w:p>
      <w:pPr>
        <w:pStyle w:val="6"/>
        <w:spacing w:line="360" w:lineRule="auto"/>
        <w:ind w:left="480" w:hanging="480"/>
        <w:rPr>
          <w:rFonts w:ascii="宋体" w:hAnsi="宋体"/>
          <w:sz w:val="24"/>
        </w:rPr>
      </w:pPr>
      <w:r>
        <w:rPr>
          <w:rFonts w:hint="eastAsia" w:ascii="宋体" w:hAnsi="宋体"/>
          <w:sz w:val="24"/>
        </w:rPr>
        <w:t>致：合肥工业学校</w:t>
      </w:r>
    </w:p>
    <w:p>
      <w:pPr>
        <w:pStyle w:val="6"/>
        <w:spacing w:line="360" w:lineRule="auto"/>
        <w:ind w:firstLine="472" w:firstLineChars="196"/>
        <w:rPr>
          <w:rFonts w:ascii="宋体" w:hAnsi="宋体"/>
          <w:sz w:val="24"/>
        </w:rPr>
      </w:pPr>
      <w:r>
        <w:rPr>
          <w:rFonts w:hint="eastAsia" w:ascii="宋体" w:hAnsi="宋体"/>
          <w:sz w:val="24"/>
          <w:szCs w:val="24"/>
        </w:rPr>
        <w:t xml:space="preserve"> </w:t>
      </w:r>
    </w:p>
    <w:p>
      <w:pPr>
        <w:spacing w:line="360" w:lineRule="auto"/>
        <w:ind w:firstLine="480" w:firstLineChars="200"/>
        <w:rPr>
          <w:rFonts w:ascii="宋体" w:hAnsi="宋体"/>
          <w:dstrike/>
          <w:sz w:val="24"/>
        </w:rPr>
      </w:pPr>
      <w:r>
        <w:rPr>
          <w:rFonts w:hint="eastAsia" w:ascii="宋体" w:hAnsi="宋体"/>
          <w:sz w:val="24"/>
        </w:rPr>
        <w:t>根据贵方的竞争性磋商公告和磋商邀请，我方兹宣布同意如下：</w:t>
      </w:r>
    </w:p>
    <w:p>
      <w:pPr>
        <w:spacing w:line="360" w:lineRule="auto"/>
        <w:ind w:firstLine="480" w:firstLineChars="200"/>
        <w:rPr>
          <w:rFonts w:ascii="宋体" w:hAnsi="宋体"/>
          <w:sz w:val="24"/>
        </w:rPr>
      </w:pPr>
      <w:r>
        <w:rPr>
          <w:rFonts w:hint="eastAsia" w:ascii="宋体" w:hAnsi="宋体"/>
          <w:sz w:val="24"/>
        </w:rPr>
        <w:t>1.如我公司成交，我公司承诺愿意按磋商文件规定缴纳履约保证金和成交服务费。按本次磋商文件规定及最后报价承诺供货。</w:t>
      </w:r>
    </w:p>
    <w:p>
      <w:pPr>
        <w:spacing w:line="360" w:lineRule="auto"/>
        <w:ind w:firstLine="480" w:firstLineChars="200"/>
        <w:rPr>
          <w:rFonts w:ascii="宋体" w:hAnsi="宋体"/>
          <w:sz w:val="24"/>
        </w:rPr>
      </w:pPr>
      <w:r>
        <w:rPr>
          <w:rFonts w:hint="eastAsia" w:ascii="宋体" w:hAnsi="宋体"/>
          <w:sz w:val="24"/>
        </w:rPr>
        <w:t>2.我方根据本次磋商文件的规定，严格履行合同的责任和义务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ascii="宋体" w:hAnsi="宋体"/>
          <w:sz w:val="24"/>
        </w:rPr>
      </w:pPr>
      <w:r>
        <w:rPr>
          <w:rFonts w:hint="eastAsia" w:ascii="宋体" w:hAnsi="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spacing w:line="360" w:lineRule="auto"/>
        <w:ind w:firstLine="480" w:firstLineChars="200"/>
        <w:rPr>
          <w:rFonts w:ascii="宋体" w:hAnsi="宋体"/>
          <w:sz w:val="24"/>
        </w:rPr>
      </w:pPr>
      <w:r>
        <w:rPr>
          <w:rFonts w:hint="eastAsia" w:ascii="宋体" w:hAnsi="宋体"/>
          <w:sz w:val="24"/>
        </w:rPr>
        <w:t>5.我方同意从供应商须知规定的磋商日期起遵循本磋商文件，并在供应商须知规定的磋商有效期之前均具有约束力。</w:t>
      </w:r>
    </w:p>
    <w:p>
      <w:pPr>
        <w:spacing w:line="360" w:lineRule="auto"/>
        <w:ind w:firstLine="480" w:firstLineChars="200"/>
        <w:rPr>
          <w:rFonts w:ascii="宋体" w:hAnsi="宋体"/>
          <w:sz w:val="24"/>
        </w:rPr>
      </w:pPr>
      <w:r>
        <w:rPr>
          <w:rFonts w:hint="eastAsia" w:ascii="宋体" w:hAnsi="宋体"/>
          <w:sz w:val="24"/>
        </w:rPr>
        <w:t>6.我方承诺如磋商保证金未在磋商文件规定时间前到达贵方指定的账户，我方磋商无效，由此产生的一切后果由我方承担</w:t>
      </w:r>
      <w:r>
        <w:rPr>
          <w:rFonts w:hint="eastAsia" w:ascii="宋体" w:hAnsi="宋体"/>
          <w:bCs/>
          <w:sz w:val="24"/>
          <w:lang w:val="zh-CN"/>
        </w:rPr>
        <w:t>，且承诺磋商保证金转出账户真实有效</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7.我方同意按贵方要求在磋商规定时间内向贵方提供与其磋商有关的任何证据或补充资料，否则，我方的响应文件可被贵方拒绝。</w:t>
      </w:r>
    </w:p>
    <w:p>
      <w:pPr>
        <w:spacing w:line="360" w:lineRule="auto"/>
        <w:ind w:firstLine="480" w:firstLineChars="200"/>
        <w:rPr>
          <w:rFonts w:ascii="宋体" w:hAnsi="宋体"/>
          <w:sz w:val="24"/>
        </w:rPr>
      </w:pPr>
      <w:r>
        <w:rPr>
          <w:rFonts w:hint="eastAsia" w:ascii="宋体" w:hAnsi="宋体"/>
          <w:sz w:val="24"/>
        </w:rPr>
        <w:t>8.我方完全理解贵方不一定接受最低报价的磋商。</w:t>
      </w:r>
    </w:p>
    <w:p>
      <w:pPr>
        <w:spacing w:line="360" w:lineRule="auto"/>
        <w:ind w:firstLine="480" w:firstLineChars="200"/>
        <w:rPr>
          <w:rFonts w:ascii="宋体" w:hAnsi="宋体"/>
          <w:sz w:val="24"/>
        </w:rPr>
      </w:pPr>
      <w:r>
        <w:rPr>
          <w:rFonts w:hint="eastAsia" w:ascii="宋体" w:hAnsi="宋体"/>
          <w:sz w:val="24"/>
        </w:rPr>
        <w:t>9.我方同意磋商文件规定的付款方式、服务期限。</w:t>
      </w:r>
    </w:p>
    <w:p>
      <w:pPr>
        <w:spacing w:line="360" w:lineRule="auto"/>
        <w:ind w:firstLine="480" w:firstLineChars="200"/>
        <w:rPr>
          <w:rFonts w:ascii="宋体" w:hAnsi="宋体"/>
          <w:sz w:val="24"/>
        </w:rPr>
      </w:pPr>
      <w:r>
        <w:rPr>
          <w:rFonts w:hint="eastAsia" w:ascii="宋体" w:hAnsi="宋体"/>
          <w:sz w:val="24"/>
        </w:rPr>
        <w:t>10.我方对响应文件中所提供资料、文件、证书及证件的真实性和有效性负责。</w:t>
      </w:r>
    </w:p>
    <w:p>
      <w:pPr>
        <w:spacing w:line="360" w:lineRule="auto"/>
        <w:ind w:firstLine="480" w:firstLineChars="200"/>
        <w:rPr>
          <w:rFonts w:ascii="宋体" w:hAnsi="宋体"/>
          <w:sz w:val="24"/>
        </w:rPr>
      </w:pPr>
      <w:r>
        <w:rPr>
          <w:rFonts w:hint="eastAsia" w:ascii="宋体" w:hAnsi="宋体"/>
          <w:sz w:val="24"/>
        </w:rPr>
        <w:t>11.与本磋商有关的通讯地址：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供应商签章：</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widowControl/>
        <w:jc w:val="center"/>
        <w:rPr>
          <w:rFonts w:hint="eastAsia" w:ascii="宋体" w:hAnsi="宋体"/>
          <w:b/>
          <w:sz w:val="24"/>
        </w:rPr>
      </w:pPr>
      <w:r>
        <w:rPr>
          <w:rFonts w:ascii="宋体" w:hAnsi="宋体"/>
          <w:sz w:val="24"/>
        </w:rPr>
        <w:br w:type="page"/>
      </w:r>
      <w:r>
        <w:rPr>
          <w:rFonts w:hint="eastAsia" w:ascii="宋体" w:hAnsi="宋体"/>
          <w:b/>
          <w:sz w:val="24"/>
        </w:rPr>
        <w:t>四、无重大违法记录声明函、无不良信用记录声明函</w:t>
      </w:r>
    </w:p>
    <w:p>
      <w:pPr>
        <w:pStyle w:val="2"/>
      </w:pPr>
    </w:p>
    <w:p>
      <w:pPr>
        <w:spacing w:line="440" w:lineRule="exact"/>
        <w:ind w:firstLine="435"/>
        <w:rPr>
          <w:rFonts w:ascii="宋体" w:hAnsi="宋体"/>
          <w:sz w:val="24"/>
          <w:szCs w:val="24"/>
        </w:rPr>
      </w:pPr>
      <w:r>
        <w:rPr>
          <w:rFonts w:hint="eastAsia" w:ascii="宋体" w:hAnsi="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宋体" w:hAnsi="宋体"/>
          <w:sz w:val="24"/>
          <w:szCs w:val="24"/>
        </w:rPr>
      </w:pPr>
      <w:r>
        <w:rPr>
          <w:rFonts w:hint="eastAsia" w:ascii="宋体" w:hAnsi="宋体"/>
          <w:sz w:val="24"/>
          <w:szCs w:val="24"/>
        </w:rPr>
        <w:t>2.本单位郑重声明，我单位无以下不良信用记录情形：</w:t>
      </w:r>
    </w:p>
    <w:p>
      <w:pPr>
        <w:spacing w:line="440" w:lineRule="exact"/>
        <w:ind w:firstLine="435"/>
        <w:rPr>
          <w:rFonts w:ascii="宋体" w:hAnsi="宋体"/>
          <w:sz w:val="24"/>
          <w:szCs w:val="24"/>
        </w:rPr>
      </w:pPr>
      <w:r>
        <w:rPr>
          <w:rFonts w:hint="eastAsia" w:ascii="宋体" w:hAnsi="宋体"/>
          <w:sz w:val="24"/>
          <w:szCs w:val="24"/>
        </w:rPr>
        <w:t>（1）被人民法院列入失信被执行人；</w:t>
      </w:r>
    </w:p>
    <w:p>
      <w:pPr>
        <w:spacing w:line="440" w:lineRule="exact"/>
        <w:ind w:firstLine="435"/>
        <w:rPr>
          <w:rFonts w:ascii="宋体" w:hAnsi="宋体"/>
          <w:sz w:val="24"/>
          <w:szCs w:val="24"/>
        </w:rPr>
      </w:pPr>
      <w:r>
        <w:rPr>
          <w:rFonts w:hint="eastAsia" w:ascii="宋体" w:hAnsi="宋体"/>
          <w:sz w:val="24"/>
          <w:szCs w:val="24"/>
        </w:rPr>
        <w:t>（2）单位、法定代表人或拟派项目经理（项目负责人）被人民检察院列入行贿犯罪档案；</w:t>
      </w:r>
    </w:p>
    <w:p>
      <w:pPr>
        <w:spacing w:line="440" w:lineRule="exact"/>
        <w:ind w:firstLine="435"/>
        <w:rPr>
          <w:rFonts w:ascii="宋体" w:hAnsi="宋体"/>
          <w:sz w:val="24"/>
          <w:szCs w:val="24"/>
        </w:rPr>
      </w:pPr>
      <w:r>
        <w:rPr>
          <w:rFonts w:hint="eastAsia" w:ascii="宋体" w:hAnsi="宋体"/>
          <w:sz w:val="24"/>
          <w:szCs w:val="24"/>
        </w:rPr>
        <w:t>（3）被工商行政管理部门列入企业经营异常名录；</w:t>
      </w:r>
    </w:p>
    <w:p>
      <w:pPr>
        <w:spacing w:line="440" w:lineRule="exact"/>
        <w:ind w:firstLine="435"/>
        <w:rPr>
          <w:rFonts w:ascii="宋体" w:hAnsi="宋体"/>
          <w:sz w:val="24"/>
          <w:szCs w:val="24"/>
        </w:rPr>
      </w:pPr>
      <w:r>
        <w:rPr>
          <w:rFonts w:hint="eastAsia" w:ascii="宋体" w:hAnsi="宋体"/>
          <w:sz w:val="24"/>
          <w:szCs w:val="24"/>
        </w:rPr>
        <w:t>（4）被税务部门列入重大税收违法案件当事人名单；</w:t>
      </w:r>
    </w:p>
    <w:p>
      <w:pPr>
        <w:spacing w:line="440" w:lineRule="exact"/>
        <w:ind w:firstLine="435"/>
        <w:rPr>
          <w:rFonts w:ascii="宋体" w:hAnsi="宋体"/>
          <w:sz w:val="24"/>
          <w:szCs w:val="24"/>
        </w:rPr>
      </w:pPr>
      <w:r>
        <w:rPr>
          <w:rFonts w:hint="eastAsia" w:ascii="宋体" w:hAnsi="宋体"/>
          <w:sz w:val="24"/>
          <w:szCs w:val="24"/>
        </w:rPr>
        <w:t>（5）被政府采购监管部门列入政府采购严重违法失信行为记录名单。</w:t>
      </w:r>
    </w:p>
    <w:p>
      <w:pPr>
        <w:spacing w:line="440" w:lineRule="exact"/>
        <w:ind w:firstLine="435"/>
        <w:rPr>
          <w:rFonts w:ascii="宋体" w:hAnsi="宋体"/>
          <w:sz w:val="24"/>
          <w:szCs w:val="24"/>
        </w:rPr>
      </w:pPr>
      <w:r>
        <w:rPr>
          <w:rFonts w:ascii="宋体" w:hAnsi="宋体"/>
          <w:sz w:val="24"/>
          <w:szCs w:val="24"/>
        </w:rPr>
        <w:t xml:space="preserve">3.本单位郑重声明，符合下列情形之一： </w:t>
      </w:r>
    </w:p>
    <w:p>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1）开标日前两年内未被合肥市及其所辖县（市）公共资源交易监督部门记不良行为记录或记不良行为记录累计未满10分的；</w:t>
      </w:r>
    </w:p>
    <w:p>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2）最近一次被合肥市及其所辖县（市）公共资源交易监督部门记不良行为记录累计记分达10分（含10分）到15分且公布日距开标日超过6个月；</w:t>
      </w:r>
    </w:p>
    <w:p>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3）最近一次被合肥市及其所辖县（市）公共资源交易监督部门记不良行为记录累计记分达15分（含15分）到20分且公布日距开标日超过12个月；</w:t>
      </w:r>
    </w:p>
    <w:p>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4）最近一次被合肥市及其所辖县（市）公共资源交易监督部门记不良行为记录累计记分达20分（含20分）及以上且公布日距开标日超过24个月。</w:t>
      </w:r>
    </w:p>
    <w:p>
      <w:pPr>
        <w:spacing w:line="440" w:lineRule="exact"/>
        <w:ind w:firstLine="435"/>
        <w:rPr>
          <w:rFonts w:ascii="宋体" w:hAnsi="宋体"/>
          <w:sz w:val="24"/>
          <w:szCs w:val="24"/>
        </w:rPr>
      </w:pPr>
      <w:r>
        <w:rPr>
          <w:rFonts w:hint="eastAsia" w:ascii="宋体" w:hAnsi="宋体"/>
          <w:sz w:val="24"/>
          <w:szCs w:val="24"/>
        </w:rPr>
        <w:t>本单位对上述声明的真实性负责。如有虚假，将依法承担相应责任。</w:t>
      </w:r>
    </w:p>
    <w:p>
      <w:pPr>
        <w:spacing w:line="440" w:lineRule="exact"/>
        <w:ind w:firstLine="4800" w:firstLineChars="2000"/>
        <w:rPr>
          <w:rFonts w:hint="eastAsia" w:ascii="宋体" w:hAnsi="宋体"/>
          <w:sz w:val="24"/>
          <w:szCs w:val="24"/>
        </w:rPr>
      </w:pPr>
    </w:p>
    <w:p>
      <w:pPr>
        <w:spacing w:line="440" w:lineRule="exact"/>
        <w:ind w:firstLine="4800" w:firstLineChars="2000"/>
        <w:rPr>
          <w:rFonts w:ascii="宋体" w:hAnsi="宋体"/>
          <w:sz w:val="24"/>
          <w:szCs w:val="24"/>
          <w:u w:val="single"/>
        </w:rPr>
      </w:pPr>
      <w:r>
        <w:rPr>
          <w:rFonts w:hint="eastAsia" w:ascii="宋体" w:hAnsi="宋体"/>
          <w:sz w:val="24"/>
          <w:szCs w:val="24"/>
        </w:rPr>
        <w:t>供应商签章：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sz w:val="24"/>
          <w:szCs w:val="24"/>
          <w:u w:val="single"/>
        </w:rPr>
        <w:t xml:space="preserve">             </w:t>
      </w:r>
    </w:p>
    <w:p>
      <w:pPr>
        <w:widowControl/>
        <w:jc w:val="center"/>
        <w:rPr>
          <w:rFonts w:ascii="宋体" w:hAnsi="宋体"/>
          <w:b/>
          <w:sz w:val="24"/>
        </w:rPr>
      </w:pPr>
      <w:r>
        <w:rPr>
          <w:rFonts w:ascii="宋体" w:hAnsi="宋体"/>
          <w:sz w:val="24"/>
        </w:rPr>
        <w:br w:type="page"/>
      </w:r>
      <w:bookmarkStart w:id="8" w:name="_Toc204594911"/>
      <w:bookmarkStart w:id="9" w:name="_Toc121626298"/>
      <w:bookmarkStart w:id="10" w:name="_Toc520983594"/>
      <w:bookmarkStart w:id="11" w:name="_Toc516969106"/>
      <w:r>
        <w:rPr>
          <w:rFonts w:hint="eastAsia" w:ascii="宋体" w:hAnsi="宋体"/>
          <w:b/>
          <w:sz w:val="24"/>
        </w:rPr>
        <w:t>五、授权书</w:t>
      </w:r>
      <w:bookmarkEnd w:id="8"/>
      <w:bookmarkEnd w:id="9"/>
      <w:bookmarkEnd w:id="10"/>
      <w:bookmarkEnd w:id="11"/>
    </w:p>
    <w:p>
      <w:pPr>
        <w:spacing w:line="360" w:lineRule="auto"/>
        <w:jc w:val="center"/>
        <w:rPr>
          <w:rFonts w:ascii="宋体" w:hAnsi="宋体"/>
          <w:b/>
          <w:sz w:val="24"/>
        </w:rPr>
      </w:pPr>
    </w:p>
    <w:p>
      <w:pPr>
        <w:pStyle w:val="5"/>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5"/>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5"/>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身份证明扫描件或影印件：</w:t>
      </w: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pPr>
        <w:pStyle w:val="5"/>
        <w:snapToGrid w:val="0"/>
        <w:spacing w:line="360" w:lineRule="auto"/>
        <w:ind w:firstLine="480" w:firstLineChars="200"/>
        <w:jc w:val="left"/>
        <w:rPr>
          <w:rFonts w:hAnsi="宋体"/>
          <w:sz w:val="24"/>
          <w:szCs w:val="28"/>
        </w:rPr>
      </w:pP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rPr>
          <w:rFonts w:ascii="宋体" w:hAnsi="宋体"/>
          <w:sz w:val="24"/>
          <w:szCs w:val="28"/>
        </w:rPr>
      </w:pPr>
      <w:r>
        <w:rPr>
          <w:rFonts w:hint="eastAsia" w:ascii="宋体" w:hAnsi="宋体"/>
          <w:sz w:val="24"/>
          <w:szCs w:val="28"/>
        </w:rPr>
        <w:t>日      期：</w:t>
      </w:r>
      <w:r>
        <w:rPr>
          <w:rFonts w:hint="eastAsia" w:ascii="宋体" w:hAnsi="宋体"/>
          <w:sz w:val="24"/>
          <w:szCs w:val="28"/>
          <w:u w:val="single"/>
        </w:rPr>
        <w:t xml:space="preserve">                    </w:t>
      </w:r>
    </w:p>
    <w:p>
      <w:pPr>
        <w:spacing w:line="360" w:lineRule="auto"/>
        <w:rPr>
          <w:rFonts w:ascii="宋体" w:hAnsi="宋体"/>
          <w:sz w:val="24"/>
          <w:szCs w:val="28"/>
        </w:rPr>
      </w:pPr>
    </w:p>
    <w:p>
      <w:pPr>
        <w:spacing w:line="360" w:lineRule="auto"/>
        <w:rPr>
          <w:rFonts w:ascii="宋体" w:hAnsi="宋体"/>
          <w:sz w:val="24"/>
          <w:szCs w:val="28"/>
        </w:rPr>
      </w:pPr>
    </w:p>
    <w:p>
      <w:pPr>
        <w:pStyle w:val="5"/>
        <w:snapToGrid w:val="0"/>
        <w:spacing w:line="360" w:lineRule="auto"/>
        <w:jc w:val="left"/>
        <w:rPr>
          <w:rFonts w:hAnsi="宋体"/>
          <w:sz w:val="24"/>
          <w:szCs w:val="28"/>
        </w:rPr>
      </w:pPr>
      <w:r>
        <w:rPr>
          <w:rFonts w:hint="eastAsia" w:hAnsi="宋体"/>
          <w:sz w:val="24"/>
          <w:szCs w:val="28"/>
        </w:rPr>
        <w:t>注：</w:t>
      </w:r>
    </w:p>
    <w:p>
      <w:pPr>
        <w:pStyle w:val="5"/>
        <w:snapToGrid w:val="0"/>
        <w:spacing w:line="360" w:lineRule="auto"/>
        <w:jc w:val="left"/>
        <w:rPr>
          <w:rFonts w:hAnsi="宋体"/>
          <w:sz w:val="24"/>
          <w:szCs w:val="28"/>
        </w:rPr>
      </w:pPr>
      <w:r>
        <w:rPr>
          <w:rFonts w:hint="eastAsia" w:hAnsi="宋体"/>
          <w:sz w:val="24"/>
          <w:szCs w:val="28"/>
        </w:rPr>
        <w:t>1.本项目只允许有唯一的供应商授权代表，提供身份证明扫描件或影印件；</w:t>
      </w:r>
    </w:p>
    <w:p>
      <w:pPr>
        <w:spacing w:line="360" w:lineRule="auto"/>
        <w:jc w:val="left"/>
        <w:rPr>
          <w:rFonts w:ascii="宋体" w:hAnsi="宋体"/>
          <w:sz w:val="24"/>
        </w:rPr>
      </w:pPr>
      <w:r>
        <w:rPr>
          <w:rFonts w:hint="eastAsia" w:ascii="宋体" w:hAnsi="宋体"/>
          <w:sz w:val="24"/>
        </w:rPr>
        <w:t>2.法定代表人参加磋商的无需提供授权书，仅提供身份证明扫描件或影印件。</w:t>
      </w:r>
    </w:p>
    <w:p>
      <w:pPr>
        <w:widowControl/>
        <w:jc w:val="center"/>
        <w:rPr>
          <w:rFonts w:ascii="宋体" w:hAnsi="宋体"/>
          <w:b/>
          <w:sz w:val="24"/>
        </w:rPr>
      </w:pPr>
      <w:r>
        <w:rPr>
          <w:rFonts w:ascii="宋体" w:hAnsi="宋体"/>
          <w:sz w:val="24"/>
        </w:rPr>
        <w:br w:type="page"/>
      </w:r>
      <w:r>
        <w:rPr>
          <w:rFonts w:hint="eastAsia" w:ascii="宋体" w:hAnsi="宋体"/>
          <w:b/>
          <w:sz w:val="24"/>
        </w:rPr>
        <w:t>六、商务响应表</w:t>
      </w:r>
    </w:p>
    <w:p>
      <w:pPr>
        <w:spacing w:line="360" w:lineRule="auto"/>
        <w:ind w:firstLine="435"/>
        <w:rPr>
          <w:rFonts w:ascii="宋体" w:hAnsi="宋体"/>
          <w:b/>
          <w:sz w:val="24"/>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pPr>
              <w:pStyle w:val="5"/>
              <w:jc w:val="center"/>
              <w:rPr>
                <w:rFonts w:hAnsi="宋体" w:cs="Wingdings"/>
                <w:b/>
                <w:sz w:val="24"/>
              </w:rPr>
            </w:pPr>
            <w:r>
              <w:rPr>
                <w:rFonts w:hint="eastAsia" w:hAnsi="宋体" w:cs="Wingdings"/>
                <w:b/>
                <w:sz w:val="24"/>
              </w:rPr>
              <w:t>序号</w:t>
            </w:r>
          </w:p>
        </w:tc>
        <w:tc>
          <w:tcPr>
            <w:tcW w:w="1916" w:type="dxa"/>
            <w:noWrap w:val="0"/>
            <w:vAlign w:val="center"/>
          </w:tcPr>
          <w:p>
            <w:pPr>
              <w:pStyle w:val="5"/>
              <w:jc w:val="center"/>
              <w:rPr>
                <w:rFonts w:hAnsi="宋体" w:cs="Wingdings"/>
                <w:b/>
                <w:sz w:val="24"/>
              </w:rPr>
            </w:pPr>
            <w:r>
              <w:rPr>
                <w:rFonts w:hint="eastAsia" w:hAnsi="宋体"/>
                <w:b/>
                <w:bCs/>
                <w:sz w:val="24"/>
                <w:szCs w:val="24"/>
              </w:rPr>
              <w:t>商务条款</w:t>
            </w:r>
          </w:p>
        </w:tc>
        <w:tc>
          <w:tcPr>
            <w:tcW w:w="2497" w:type="dxa"/>
            <w:noWrap w:val="0"/>
            <w:vAlign w:val="center"/>
          </w:tcPr>
          <w:p>
            <w:pPr>
              <w:pStyle w:val="5"/>
              <w:jc w:val="center"/>
              <w:rPr>
                <w:rFonts w:hAnsi="宋体" w:cs="Wingdings"/>
                <w:b/>
                <w:sz w:val="24"/>
              </w:rPr>
            </w:pPr>
            <w:r>
              <w:rPr>
                <w:rFonts w:hint="eastAsia" w:hAnsi="宋体" w:cs="Wingdings"/>
                <w:b/>
                <w:sz w:val="24"/>
              </w:rPr>
              <w:t>磋商文件要求</w:t>
            </w:r>
          </w:p>
        </w:tc>
        <w:tc>
          <w:tcPr>
            <w:tcW w:w="2575" w:type="dxa"/>
            <w:noWrap w:val="0"/>
            <w:vAlign w:val="center"/>
          </w:tcPr>
          <w:p>
            <w:pPr>
              <w:pStyle w:val="5"/>
              <w:jc w:val="center"/>
              <w:rPr>
                <w:rFonts w:hAnsi="宋体" w:cs="Wingdings"/>
                <w:b/>
                <w:sz w:val="24"/>
              </w:rPr>
            </w:pPr>
            <w:r>
              <w:rPr>
                <w:rFonts w:hint="eastAsia" w:hAnsi="宋体" w:cs="Wingdings"/>
                <w:b/>
                <w:sz w:val="24"/>
              </w:rPr>
              <w:t>供应商承诺</w:t>
            </w:r>
          </w:p>
        </w:tc>
        <w:tc>
          <w:tcPr>
            <w:tcW w:w="810" w:type="dxa"/>
            <w:noWrap w:val="0"/>
            <w:vAlign w:val="center"/>
          </w:tcPr>
          <w:p>
            <w:pPr>
              <w:pStyle w:val="5"/>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jc w:val="center"/>
              <w:rPr>
                <w:rFonts w:ascii="宋体" w:hAnsi="宋体"/>
                <w:sz w:val="24"/>
              </w:rPr>
            </w:pPr>
            <w:r>
              <w:rPr>
                <w:rFonts w:ascii="宋体" w:hAnsi="宋体"/>
                <w:sz w:val="24"/>
              </w:rPr>
              <w:t>1</w:t>
            </w:r>
          </w:p>
        </w:tc>
        <w:tc>
          <w:tcPr>
            <w:tcW w:w="1916" w:type="dxa"/>
            <w:noWrap w:val="0"/>
            <w:vAlign w:val="center"/>
          </w:tcPr>
          <w:p>
            <w:pPr>
              <w:jc w:val="center"/>
              <w:rPr>
                <w:rFonts w:ascii="宋体" w:hAnsi="宋体"/>
                <w:sz w:val="24"/>
              </w:rPr>
            </w:pPr>
            <w:r>
              <w:rPr>
                <w:rFonts w:ascii="宋体" w:hAnsi="宋体"/>
                <w:sz w:val="24"/>
              </w:rPr>
              <w:t>付款方式</w:t>
            </w:r>
          </w:p>
        </w:tc>
        <w:tc>
          <w:tcPr>
            <w:tcW w:w="2497" w:type="dxa"/>
            <w:noWrap w:val="0"/>
            <w:vAlign w:val="center"/>
          </w:tcPr>
          <w:p>
            <w:pPr>
              <w:jc w:val="center"/>
              <w:rPr>
                <w:rFonts w:ascii="宋体" w:hAnsi="宋体"/>
                <w:sz w:val="24"/>
              </w:rPr>
            </w:pPr>
          </w:p>
        </w:tc>
        <w:tc>
          <w:tcPr>
            <w:tcW w:w="2575" w:type="dxa"/>
            <w:noWrap w:val="0"/>
            <w:vAlign w:val="center"/>
          </w:tcPr>
          <w:p>
            <w:pPr>
              <w:jc w:val="center"/>
              <w:rPr>
                <w:rFonts w:ascii="宋体" w:hAnsi="宋体"/>
                <w:sz w:val="24"/>
              </w:rPr>
            </w:pPr>
          </w:p>
        </w:tc>
        <w:tc>
          <w:tcPr>
            <w:tcW w:w="810"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jc w:val="center"/>
              <w:rPr>
                <w:rFonts w:ascii="宋体" w:hAnsi="宋体"/>
                <w:sz w:val="24"/>
              </w:rPr>
            </w:pPr>
            <w:r>
              <w:rPr>
                <w:rFonts w:hint="eastAsia" w:ascii="宋体" w:hAnsi="宋体"/>
                <w:sz w:val="24"/>
              </w:rPr>
              <w:t>2</w:t>
            </w:r>
          </w:p>
        </w:tc>
        <w:tc>
          <w:tcPr>
            <w:tcW w:w="1916" w:type="dxa"/>
            <w:noWrap w:val="0"/>
            <w:vAlign w:val="center"/>
          </w:tcPr>
          <w:p>
            <w:pPr>
              <w:jc w:val="center"/>
              <w:rPr>
                <w:rFonts w:ascii="宋体" w:hAnsi="宋体"/>
                <w:sz w:val="24"/>
              </w:rPr>
            </w:pPr>
            <w:r>
              <w:rPr>
                <w:rFonts w:hint="eastAsia" w:ascii="宋体" w:hAnsi="宋体"/>
                <w:sz w:val="24"/>
              </w:rPr>
              <w:t>服务地点</w:t>
            </w:r>
          </w:p>
        </w:tc>
        <w:tc>
          <w:tcPr>
            <w:tcW w:w="2497" w:type="dxa"/>
            <w:noWrap w:val="0"/>
            <w:vAlign w:val="center"/>
          </w:tcPr>
          <w:p>
            <w:pPr>
              <w:jc w:val="center"/>
              <w:rPr>
                <w:rFonts w:ascii="宋体" w:hAnsi="宋体"/>
                <w:sz w:val="24"/>
              </w:rPr>
            </w:pPr>
          </w:p>
        </w:tc>
        <w:tc>
          <w:tcPr>
            <w:tcW w:w="2575" w:type="dxa"/>
            <w:noWrap w:val="0"/>
            <w:vAlign w:val="center"/>
          </w:tcPr>
          <w:p>
            <w:pPr>
              <w:jc w:val="center"/>
              <w:rPr>
                <w:rFonts w:ascii="宋体" w:hAnsi="宋体"/>
                <w:sz w:val="24"/>
              </w:rPr>
            </w:pPr>
          </w:p>
        </w:tc>
        <w:tc>
          <w:tcPr>
            <w:tcW w:w="810"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jc w:val="center"/>
              <w:rPr>
                <w:rFonts w:ascii="宋体" w:hAnsi="宋体"/>
                <w:sz w:val="24"/>
              </w:rPr>
            </w:pPr>
            <w:r>
              <w:rPr>
                <w:rFonts w:hint="eastAsia" w:ascii="宋体" w:hAnsi="宋体"/>
                <w:sz w:val="24"/>
              </w:rPr>
              <w:t>3</w:t>
            </w:r>
          </w:p>
        </w:tc>
        <w:tc>
          <w:tcPr>
            <w:tcW w:w="1916" w:type="dxa"/>
            <w:noWrap w:val="0"/>
            <w:vAlign w:val="center"/>
          </w:tcPr>
          <w:p>
            <w:pPr>
              <w:jc w:val="center"/>
              <w:rPr>
                <w:rFonts w:ascii="宋体" w:hAnsi="宋体"/>
                <w:sz w:val="24"/>
              </w:rPr>
            </w:pPr>
            <w:r>
              <w:rPr>
                <w:rFonts w:hint="eastAsia" w:ascii="宋体" w:hAnsi="宋体"/>
                <w:sz w:val="24"/>
              </w:rPr>
              <w:t>服务期限</w:t>
            </w:r>
          </w:p>
        </w:tc>
        <w:tc>
          <w:tcPr>
            <w:tcW w:w="2497" w:type="dxa"/>
            <w:noWrap w:val="0"/>
            <w:vAlign w:val="center"/>
          </w:tcPr>
          <w:p>
            <w:pPr>
              <w:jc w:val="center"/>
              <w:rPr>
                <w:rFonts w:ascii="宋体" w:hAnsi="宋体"/>
                <w:sz w:val="24"/>
              </w:rPr>
            </w:pPr>
          </w:p>
        </w:tc>
        <w:tc>
          <w:tcPr>
            <w:tcW w:w="2575" w:type="dxa"/>
            <w:noWrap w:val="0"/>
            <w:vAlign w:val="center"/>
          </w:tcPr>
          <w:p>
            <w:pPr>
              <w:pStyle w:val="12"/>
              <w:jc w:val="center"/>
              <w:rPr>
                <w:rFonts w:ascii="宋体" w:hAnsi="宋体"/>
              </w:rPr>
            </w:pPr>
          </w:p>
        </w:tc>
        <w:tc>
          <w:tcPr>
            <w:tcW w:w="810" w:type="dxa"/>
            <w:noWrap w:val="0"/>
            <w:vAlign w:val="center"/>
          </w:tcPr>
          <w:p>
            <w:pPr>
              <w:jc w:val="center"/>
              <w:rPr>
                <w:rFonts w:ascii="宋体" w:hAnsi="宋体"/>
                <w:sz w:val="24"/>
              </w:rPr>
            </w:pP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82662"/>
    <w:rsid w:val="3B7B241B"/>
    <w:rsid w:val="3D982662"/>
    <w:rsid w:val="7C97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Plain Text"/>
    <w:basedOn w:val="1"/>
    <w:qFormat/>
    <w:uiPriority w:val="99"/>
    <w:rPr>
      <w:rFonts w:ascii="宋体" w:hAnsi="Courier New" w:eastAsia="宋体" w:cs="Times New Roman"/>
      <w:szCs w:val="22"/>
    </w:rPr>
  </w:style>
  <w:style w:type="paragraph" w:styleId="6">
    <w:name w:val="Date"/>
    <w:basedOn w:val="1"/>
    <w:next w:val="1"/>
    <w:qFormat/>
    <w:uiPriority w:val="0"/>
    <w:rPr>
      <w:rFonts w:ascii="Arial" w:hAnsi="Arial" w:cs="Arial"/>
      <w:b/>
      <w:sz w:val="2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List"/>
    <w:basedOn w:val="1"/>
    <w:qFormat/>
    <w:uiPriority w:val="0"/>
    <w:pPr>
      <w:ind w:left="200" w:hanging="200" w:hangingChars="200"/>
    </w:pPr>
    <w:rPr>
      <w:szCs w:val="24"/>
    </w:rPr>
  </w:style>
  <w:style w:type="paragraph" w:customStyle="1" w:styleId="11">
    <w:name w:val="D&amp;L"/>
    <w:basedOn w:val="7"/>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12">
    <w:name w:val="Char Char Char Char Char Char Char1 Char"/>
    <w:basedOn w:val="1"/>
    <w:qFormat/>
    <w:uiPriority w:val="0"/>
    <w:rPr>
      <w:rFonts w:ascii="Arial" w:hAnsi="Arial"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2021-07-30T09:38:00Z</dcterms:created>
  <dc:creator>Administrator</dc:creator>
  <cp:lastModifiedBy>Administrator</cp:lastModifiedBy>
  <dcterms:modified xsi:type="dcterms:W3CDTF">2021-07-30T10:05:05Z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BBAE1D1CAC41420392AC30E2BED46EE9</vt:lpwstr>
  </property>
</Properties>
</file>