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spacing w:line="560" w:lineRule="exact"/>
        <w:ind w:right="0"/>
        <w:jc w:val="center"/>
        <w:textAlignment w:val="auto"/>
        <w:rPr>
          <w:rFonts w:hint="eastAsia" w:ascii="方正小标宋简体" w:hAnsi="方正小标宋简体" w:eastAsia="方正小标宋简体" w:cs="方正小标宋简体"/>
          <w:b w:val="0"/>
          <w:bCs/>
          <w:color w:val="auto"/>
          <w:sz w:val="44"/>
          <w:szCs w:val="44"/>
        </w:rPr>
      </w:pPr>
      <w:bookmarkStart w:id="0" w:name="_GoBack"/>
      <w:r>
        <w:rPr>
          <w:rFonts w:hint="eastAsia" w:ascii="方正小标宋简体" w:hAnsi="方正小标宋简体" w:eastAsia="方正小标宋简体" w:cs="方正小标宋简体"/>
          <w:b w:val="0"/>
          <w:bCs/>
          <w:color w:val="auto"/>
          <w:sz w:val="44"/>
          <w:szCs w:val="44"/>
        </w:rPr>
        <w:t>合肥工业学校突发公共卫生事件应急预案</w:t>
      </w:r>
    </w:p>
    <w:p>
      <w:pPr>
        <w:keepNext w:val="0"/>
        <w:keepLines w:val="0"/>
        <w:pageBreakBefore w:val="0"/>
        <w:kinsoku/>
        <w:wordWrap/>
        <w:overflowPunct/>
        <w:topLinePunct w:val="0"/>
        <w:bidi w:val="0"/>
        <w:adjustRightInd/>
        <w:snapToGrid/>
        <w:spacing w:line="560" w:lineRule="exact"/>
        <w:ind w:right="0"/>
        <w:jc w:val="center"/>
        <w:textAlignment w:val="auto"/>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w:t>
      </w:r>
      <w:r>
        <w:rPr>
          <w:rFonts w:hint="eastAsia" w:ascii="方正小标宋简体" w:hAnsi="方正小标宋简体" w:eastAsia="方正小标宋简体" w:cs="方正小标宋简体"/>
          <w:b w:val="0"/>
          <w:bCs/>
          <w:color w:val="auto"/>
          <w:sz w:val="44"/>
          <w:szCs w:val="44"/>
          <w:lang w:val="en-US" w:eastAsia="zh-CN"/>
        </w:rPr>
        <w:t>修订稿</w:t>
      </w:r>
      <w:r>
        <w:rPr>
          <w:rFonts w:hint="eastAsia" w:ascii="方正小标宋简体" w:hAnsi="方正小标宋简体" w:eastAsia="方正小标宋简体" w:cs="方正小标宋简体"/>
          <w:b w:val="0"/>
          <w:bCs/>
          <w:color w:val="auto"/>
          <w:sz w:val="44"/>
          <w:szCs w:val="44"/>
          <w:lang w:eastAsia="zh-CN"/>
        </w:rPr>
        <w:t>）</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学校突发公共卫生事件是指在学校内突然发生，造成或可能造成师生身体健康严重伤害的传染病疫情、群体性不明原因疾病、群体性异常反应、食物中毒以及其他严重影响师生员工身体健康的公共卫生事件。</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根据《中华人民共和国传染病防治法》《中华人民共和国食品卫生法》《突发公共卫生事件应急条例》等法律法规，结合我校实际情况，制定本预案。</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一、工作目标</w:t>
      </w:r>
    </w:p>
    <w:p>
      <w:pPr>
        <w:pStyle w:val="3"/>
        <w:keepNext w:val="0"/>
        <w:keepLines w:val="0"/>
        <w:pageBreakBefore w:val="0"/>
        <w:kinsoku/>
        <w:wordWrap/>
        <w:overflowPunct/>
        <w:topLinePunct w:val="0"/>
        <w:bidi w:val="0"/>
        <w:adjustRightInd/>
        <w:snapToGrid/>
        <w:spacing w:before="0" w:line="560" w:lineRule="exact"/>
        <w:ind w:left="0" w:right="0" w:firstLine="636"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
          <w:sz w:val="32"/>
          <w:szCs w:val="32"/>
          <w:lang w:eastAsia="zh-CN"/>
        </w:rPr>
        <w:t>（</w:t>
      </w:r>
      <w:r>
        <w:rPr>
          <w:rFonts w:hint="eastAsia" w:ascii="仿宋_GB2312" w:hAnsi="仿宋_GB2312" w:eastAsia="仿宋_GB2312" w:cs="仿宋_GB2312"/>
          <w:color w:val="auto"/>
          <w:spacing w:val="-1"/>
          <w:sz w:val="32"/>
          <w:szCs w:val="32"/>
          <w:lang w:val="en-US" w:eastAsia="zh-CN"/>
        </w:rPr>
        <w:t>一</w:t>
      </w:r>
      <w:r>
        <w:rPr>
          <w:rFonts w:hint="eastAsia" w:ascii="仿宋_GB2312" w:hAnsi="仿宋_GB2312" w:eastAsia="仿宋_GB2312" w:cs="仿宋_GB2312"/>
          <w:color w:val="auto"/>
          <w:spacing w:val="-1"/>
          <w:sz w:val="32"/>
          <w:szCs w:val="32"/>
          <w:lang w:eastAsia="zh-CN"/>
        </w:rPr>
        <w:t>）</w:t>
      </w:r>
      <w:r>
        <w:rPr>
          <w:rFonts w:hint="eastAsia" w:ascii="仿宋_GB2312" w:hAnsi="仿宋_GB2312" w:eastAsia="仿宋_GB2312" w:cs="仿宋_GB2312"/>
          <w:color w:val="auto"/>
          <w:spacing w:val="-1"/>
          <w:sz w:val="32"/>
          <w:szCs w:val="32"/>
        </w:rPr>
        <w:t>普及各类突发公共卫生事件的防治知识，提高广大师生</w:t>
      </w:r>
      <w:r>
        <w:rPr>
          <w:rFonts w:hint="eastAsia" w:ascii="仿宋_GB2312" w:hAnsi="仿宋_GB2312" w:eastAsia="仿宋_GB2312" w:cs="仿宋_GB2312"/>
          <w:color w:val="auto"/>
          <w:sz w:val="32"/>
          <w:szCs w:val="32"/>
        </w:rPr>
        <w:t>的自我防范意识。</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1"/>
          <w:sz w:val="32"/>
          <w:szCs w:val="32"/>
        </w:rPr>
        <w:t>完善突发公共卫生事件的信息监测报告网络，做到早发</w:t>
      </w:r>
      <w:r>
        <w:rPr>
          <w:rFonts w:hint="eastAsia" w:ascii="仿宋_GB2312" w:hAnsi="仿宋_GB2312" w:eastAsia="仿宋_GB2312" w:cs="仿宋_GB2312"/>
          <w:color w:val="auto"/>
          <w:sz w:val="32"/>
          <w:szCs w:val="32"/>
        </w:rPr>
        <w:t>现、早报告、早隔离、早治疗。</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1"/>
          <w:sz w:val="32"/>
          <w:szCs w:val="32"/>
        </w:rPr>
        <w:t>建立快速反应和应急处理机制，及时采取措施，确保突</w:t>
      </w:r>
      <w:r>
        <w:rPr>
          <w:rFonts w:hint="eastAsia" w:ascii="仿宋_GB2312" w:hAnsi="仿宋_GB2312" w:eastAsia="仿宋_GB2312" w:cs="仿宋_GB2312"/>
          <w:color w:val="auto"/>
          <w:sz w:val="32"/>
          <w:szCs w:val="32"/>
        </w:rPr>
        <w:t>发公共卫生事件不发生及不在校园蔓延。</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二、工作原则</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lang w:eastAsia="zh-CN"/>
        </w:rPr>
        <w:t>）预防为主、常备不懈</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普及突发公共卫生事件防治知识，提高全体师生员工的防范意识和校园公共卫生水平，加强日常检测，发现病例及时采取有效的预防与控制措施，迅速切断传播途径，控制疫情的传播和蔓延。</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）依法管理、统一领导</w:t>
      </w:r>
    </w:p>
    <w:p>
      <w:pPr>
        <w:pStyle w:val="3"/>
        <w:keepNext w:val="0"/>
        <w:keepLines w:val="0"/>
        <w:pageBreakBefore w:val="0"/>
        <w:kinsoku/>
        <w:wordWrap/>
        <w:overflowPunct/>
        <w:topLinePunct w:val="0"/>
        <w:bidi w:val="0"/>
        <w:adjustRightInd/>
        <w:snapToGrid/>
        <w:spacing w:before="0" w:line="560" w:lineRule="exact"/>
        <w:ind w:left="0" w:right="0" w:firstLine="608"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w w:val="95"/>
          <w:sz w:val="32"/>
          <w:szCs w:val="32"/>
        </w:rPr>
        <w:t>严格执行国家有关法律法规，对突发公共卫生事件的预防、</w:t>
      </w:r>
      <w:r>
        <w:rPr>
          <w:rFonts w:hint="eastAsia" w:ascii="仿宋_GB2312" w:hAnsi="仿宋_GB2312" w:eastAsia="仿宋_GB2312" w:cs="仿宋_GB2312"/>
          <w:color w:val="auto"/>
          <w:sz w:val="32"/>
          <w:szCs w:val="32"/>
        </w:rPr>
        <w:t>疫情报告、控制和救治工作实行依法管理。在市教育局、卫生局的统一领导下，成立学校突发公共卫生事件应急防控领导小组，落实校内突发公共卫生事件的防治工作。</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快速反应、运转高效</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pacing w:val="10"/>
          <w:sz w:val="32"/>
          <w:szCs w:val="32"/>
        </w:rPr>
      </w:pPr>
      <w:r>
        <w:rPr>
          <w:rFonts w:hint="eastAsia" w:ascii="仿宋_GB2312" w:hAnsi="仿宋_GB2312" w:eastAsia="仿宋_GB2312" w:cs="仿宋_GB2312"/>
          <w:color w:val="auto"/>
          <w:sz w:val="32"/>
          <w:szCs w:val="32"/>
        </w:rPr>
        <w:t>建立预警和医疗救治快速反应机制，强化人力、物力、财</w:t>
      </w:r>
      <w:r>
        <w:rPr>
          <w:rFonts w:hint="eastAsia" w:ascii="仿宋_GB2312" w:hAnsi="仿宋_GB2312" w:eastAsia="仿宋_GB2312" w:cs="仿宋_GB2312"/>
          <w:color w:val="auto"/>
          <w:spacing w:val="10"/>
          <w:w w:val="95"/>
          <w:sz w:val="32"/>
          <w:szCs w:val="32"/>
        </w:rPr>
        <w:t xml:space="preserve">力的储备，增强应急处理能力，做到早发现、早报告、早隔离、 </w:t>
      </w:r>
      <w:r>
        <w:rPr>
          <w:rFonts w:hint="eastAsia" w:ascii="仿宋_GB2312" w:hAnsi="仿宋_GB2312" w:eastAsia="仿宋_GB2312" w:cs="仿宋_GB2312"/>
          <w:color w:val="auto"/>
          <w:spacing w:val="10"/>
          <w:sz w:val="32"/>
          <w:szCs w:val="32"/>
        </w:rPr>
        <w:t>早治疗。</w:t>
      </w:r>
    </w:p>
    <w:p>
      <w:pPr>
        <w:keepNext w:val="0"/>
        <w:keepLines w:val="0"/>
        <w:pageBreakBefore w:val="0"/>
        <w:widowControl/>
        <w:kinsoku/>
        <w:wordWrap/>
        <w:overflowPunct/>
        <w:topLinePunct w:val="0"/>
        <w:autoSpaceDE/>
        <w:autoSpaceDN/>
        <w:bidi w:val="0"/>
        <w:adjustRightInd/>
        <w:snapToGrid/>
        <w:spacing w:line="560" w:lineRule="exact"/>
        <w:ind w:left="0" w:right="0" w:firstLine="648" w:firstLineChars="200"/>
        <w:jc w:val="both"/>
        <w:textAlignment w:val="auto"/>
        <w:rPr>
          <w:rFonts w:hint="eastAsia" w:ascii="黑体" w:hAnsi="黑体" w:eastAsia="黑体" w:cs="黑体"/>
          <w:b w:val="0"/>
          <w:bCs/>
          <w:color w:val="auto"/>
          <w:spacing w:val="10"/>
          <w:w w:val="95"/>
          <w:sz w:val="32"/>
          <w:szCs w:val="32"/>
        </w:rPr>
      </w:pPr>
      <w:r>
        <w:rPr>
          <w:rFonts w:hint="eastAsia" w:ascii="黑体" w:hAnsi="黑体" w:eastAsia="黑体" w:cs="黑体"/>
          <w:b w:val="0"/>
          <w:bCs/>
          <w:color w:val="auto"/>
          <w:spacing w:val="10"/>
          <w:w w:val="95"/>
          <w:sz w:val="32"/>
          <w:szCs w:val="32"/>
        </w:rPr>
        <w:t>三、组织领导</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lang w:eastAsia="zh-CN"/>
        </w:rPr>
        <w:t>）领导小组</w:t>
      </w:r>
    </w:p>
    <w:p>
      <w:pPr>
        <w:pStyle w:val="3"/>
        <w:keepNext w:val="0"/>
        <w:keepLines w:val="0"/>
        <w:pageBreakBefore w:val="0"/>
        <w:kinsoku/>
        <w:wordWrap/>
        <w:overflowPunct/>
        <w:topLinePunct w:val="0"/>
        <w:bidi w:val="0"/>
        <w:adjustRightInd/>
        <w:snapToGrid/>
        <w:spacing w:before="0" w:line="560" w:lineRule="exact"/>
        <w:ind w:left="0" w:right="0" w:firstLine="648" w:firstLineChars="200"/>
        <w:jc w:val="both"/>
        <w:textAlignment w:val="auto"/>
        <w:rPr>
          <w:rFonts w:hint="eastAsia" w:ascii="仿宋_GB2312" w:hAnsi="仿宋_GB2312" w:eastAsia="仿宋_GB2312" w:cs="仿宋_GB2312"/>
          <w:color w:val="auto"/>
          <w:spacing w:val="10"/>
          <w:w w:val="95"/>
          <w:sz w:val="32"/>
          <w:szCs w:val="32"/>
        </w:rPr>
      </w:pPr>
      <w:r>
        <w:rPr>
          <w:rFonts w:hint="eastAsia" w:ascii="仿宋_GB2312" w:hAnsi="仿宋_GB2312" w:eastAsia="仿宋_GB2312" w:cs="仿宋_GB2312"/>
          <w:color w:val="auto"/>
          <w:spacing w:val="10"/>
          <w:w w:val="95"/>
          <w:sz w:val="32"/>
          <w:szCs w:val="32"/>
        </w:rPr>
        <w:t>组  长：校长</w:t>
      </w:r>
    </w:p>
    <w:p>
      <w:pPr>
        <w:pStyle w:val="3"/>
        <w:keepNext w:val="0"/>
        <w:keepLines w:val="0"/>
        <w:pageBreakBefore w:val="0"/>
        <w:kinsoku/>
        <w:wordWrap/>
        <w:overflowPunct/>
        <w:topLinePunct w:val="0"/>
        <w:bidi w:val="0"/>
        <w:adjustRightInd/>
        <w:snapToGrid/>
        <w:spacing w:before="0" w:line="560" w:lineRule="exact"/>
        <w:ind w:left="0" w:right="0" w:firstLine="648" w:firstLineChars="200"/>
        <w:jc w:val="both"/>
        <w:textAlignment w:val="auto"/>
        <w:rPr>
          <w:rFonts w:hint="eastAsia" w:ascii="仿宋_GB2312" w:hAnsi="仿宋_GB2312" w:eastAsia="仿宋_GB2312" w:cs="仿宋_GB2312"/>
          <w:color w:val="auto"/>
          <w:spacing w:val="10"/>
          <w:w w:val="95"/>
          <w:sz w:val="32"/>
          <w:szCs w:val="32"/>
        </w:rPr>
      </w:pPr>
      <w:r>
        <w:rPr>
          <w:rFonts w:hint="eastAsia" w:ascii="仿宋_GB2312" w:hAnsi="仿宋_GB2312" w:eastAsia="仿宋_GB2312" w:cs="仿宋_GB2312"/>
          <w:color w:val="auto"/>
          <w:spacing w:val="10"/>
          <w:w w:val="95"/>
          <w:sz w:val="32"/>
          <w:szCs w:val="32"/>
        </w:rPr>
        <w:t>副组长：副校长、工会主席、责任督学</w:t>
      </w:r>
    </w:p>
    <w:p>
      <w:pPr>
        <w:pStyle w:val="3"/>
        <w:keepNext w:val="0"/>
        <w:keepLines w:val="0"/>
        <w:pageBreakBefore w:val="0"/>
        <w:kinsoku/>
        <w:wordWrap/>
        <w:overflowPunct/>
        <w:topLinePunct w:val="0"/>
        <w:bidi w:val="0"/>
        <w:adjustRightInd/>
        <w:snapToGrid/>
        <w:spacing w:before="0" w:line="560" w:lineRule="exact"/>
        <w:ind w:left="0" w:right="0" w:firstLine="648" w:firstLineChars="200"/>
        <w:jc w:val="both"/>
        <w:textAlignment w:val="auto"/>
        <w:rPr>
          <w:rFonts w:hint="eastAsia" w:ascii="仿宋_GB2312" w:hAnsi="仿宋_GB2312" w:eastAsia="仿宋_GB2312" w:cs="仿宋_GB2312"/>
          <w:color w:val="auto"/>
          <w:spacing w:val="10"/>
          <w:w w:val="95"/>
          <w:sz w:val="32"/>
          <w:szCs w:val="32"/>
        </w:rPr>
      </w:pPr>
      <w:r>
        <w:rPr>
          <w:rFonts w:hint="eastAsia" w:ascii="仿宋_GB2312" w:hAnsi="仿宋_GB2312" w:eastAsia="仿宋_GB2312" w:cs="仿宋_GB2312"/>
          <w:color w:val="auto"/>
          <w:spacing w:val="10"/>
          <w:w w:val="95"/>
          <w:sz w:val="32"/>
          <w:szCs w:val="32"/>
        </w:rPr>
        <w:t>成  员：部门负责人、纪检专员以及学部分管副主任、班主任、校医、生活老师、门诊医务人员</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）学校职责：</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pacing w:val="-1"/>
          <w:sz w:val="32"/>
          <w:szCs w:val="32"/>
        </w:rPr>
        <w:t>根据当地政府和教育行政主管部门的突发公共卫生事</w:t>
      </w:r>
      <w:r>
        <w:rPr>
          <w:rFonts w:hint="eastAsia" w:ascii="仿宋_GB2312" w:hAnsi="仿宋_GB2312" w:eastAsia="仿宋_GB2312" w:cs="仿宋_GB2312"/>
          <w:color w:val="auto"/>
          <w:sz w:val="32"/>
          <w:szCs w:val="32"/>
        </w:rPr>
        <w:t>件防控应急预案制订本校的突发事件应急预案。</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pacing w:val="-1"/>
          <w:sz w:val="32"/>
          <w:szCs w:val="32"/>
        </w:rPr>
        <w:t>建立建全突发事件防控责任制，检查、督促学校各部</w:t>
      </w:r>
      <w:r>
        <w:rPr>
          <w:rFonts w:hint="eastAsia" w:ascii="仿宋_GB2312" w:hAnsi="仿宋_GB2312" w:eastAsia="仿宋_GB2312" w:cs="仿宋_GB2312"/>
          <w:color w:val="auto"/>
          <w:sz w:val="32"/>
          <w:szCs w:val="32"/>
        </w:rPr>
        <w:t>门各项突发事件防控措施落实情况。</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pacing w:val="-1"/>
          <w:sz w:val="32"/>
          <w:szCs w:val="32"/>
        </w:rPr>
        <w:t xml:space="preserve">广泛深入地开展突发公共卫生事件的宣传教育活动， </w:t>
      </w:r>
      <w:r>
        <w:rPr>
          <w:rFonts w:hint="eastAsia" w:ascii="仿宋_GB2312" w:hAnsi="仿宋_GB2312" w:eastAsia="仿宋_GB2312" w:cs="仿宋_GB2312"/>
          <w:color w:val="auto"/>
          <w:sz w:val="32"/>
          <w:szCs w:val="32"/>
        </w:rPr>
        <w:t>普及突发事件防控知识，提高师生员工的科学防病能力。</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pacing w:val="11"/>
          <w:w w:val="95"/>
          <w:sz w:val="32"/>
          <w:szCs w:val="32"/>
        </w:rPr>
        <w:t xml:space="preserve">建立学生缺课登记制度和传染病流行期间的晨检制度， </w:t>
      </w:r>
      <w:r>
        <w:rPr>
          <w:rFonts w:hint="eastAsia" w:ascii="仿宋_GB2312" w:hAnsi="仿宋_GB2312" w:eastAsia="仿宋_GB2312" w:cs="仿宋_GB2312"/>
          <w:color w:val="auto"/>
          <w:sz w:val="32"/>
          <w:szCs w:val="32"/>
        </w:rPr>
        <w:t>及时把握学生的身体状况，发现突发公共卫生事件早期表现的</w:t>
      </w:r>
      <w:r>
        <w:rPr>
          <w:rFonts w:hint="eastAsia" w:ascii="仿宋_GB2312" w:hAnsi="仿宋_GB2312" w:eastAsia="仿宋_GB2312" w:cs="仿宋_GB2312"/>
          <w:color w:val="auto"/>
          <w:w w:val="95"/>
          <w:sz w:val="32"/>
          <w:szCs w:val="32"/>
        </w:rPr>
        <w:t xml:space="preserve">学生，应时督促其到医院就诊，做到早发现、早报告、早隔离、 </w:t>
      </w:r>
      <w:r>
        <w:rPr>
          <w:rFonts w:hint="eastAsia" w:ascii="仿宋_GB2312" w:hAnsi="仿宋_GB2312" w:eastAsia="仿宋_GB2312" w:cs="仿宋_GB2312"/>
          <w:color w:val="auto"/>
          <w:sz w:val="32"/>
          <w:szCs w:val="32"/>
        </w:rPr>
        <w:t>早治疗。</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pacing w:val="-1"/>
          <w:sz w:val="32"/>
          <w:szCs w:val="32"/>
        </w:rPr>
        <w:t>开展校园环境整治和爱国卫生运动，加强后勤基础设施建设，努力改善卫生条件，保证学校教室、宿舍、食堂、厕</w:t>
      </w:r>
      <w:r>
        <w:rPr>
          <w:rFonts w:hint="eastAsia" w:ascii="仿宋_GB2312" w:hAnsi="仿宋_GB2312" w:eastAsia="仿宋_GB2312" w:cs="仿宋_GB2312"/>
          <w:color w:val="auto"/>
          <w:sz w:val="32"/>
          <w:szCs w:val="32"/>
        </w:rPr>
        <w:t>所及其他公场所的清洁卫生。</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确保学生喝上安全饮用水。</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pacing w:val="-1"/>
          <w:sz w:val="32"/>
          <w:szCs w:val="32"/>
        </w:rPr>
        <w:t>及时向当地疾病预防控制部门和上级教育行政主管部门汇报学校的突发公共卫生事件的发生情况，并积极配合卫生部门做好对病人和密切接触者的隔离消毒、食物留存等工作。</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）组长职责：</w:t>
      </w:r>
    </w:p>
    <w:p>
      <w:pPr>
        <w:keepNext w:val="0"/>
        <w:keepLines w:val="0"/>
        <w:pageBreakBefore w:val="0"/>
        <w:tabs>
          <w:tab w:val="left" w:pos="1418"/>
        </w:tabs>
        <w:kinsoku/>
        <w:wordWrap/>
        <w:overflowPunct/>
        <w:topLinePunct w:val="0"/>
        <w:bidi w:val="0"/>
        <w:adjustRightInd/>
        <w:snapToGrid/>
        <w:spacing w:line="560" w:lineRule="exact"/>
        <w:ind w:left="0" w:right="0" w:firstLine="648"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0"/>
          <w:w w:val="95"/>
          <w:sz w:val="32"/>
          <w:szCs w:val="32"/>
          <w:lang w:val="en-US" w:eastAsia="zh-CN"/>
        </w:rPr>
        <w:t>组长</w:t>
      </w:r>
      <w:r>
        <w:rPr>
          <w:rFonts w:hint="eastAsia" w:ascii="仿宋_GB2312" w:hAnsi="仿宋_GB2312" w:eastAsia="仿宋_GB2312" w:cs="仿宋_GB2312"/>
          <w:color w:val="auto"/>
          <w:spacing w:val="10"/>
          <w:w w:val="95"/>
          <w:sz w:val="32"/>
          <w:szCs w:val="32"/>
        </w:rPr>
        <w:t>是学校公共卫生事件报告的第一人，全面负责</w:t>
      </w:r>
      <w:r>
        <w:rPr>
          <w:rFonts w:hint="eastAsia" w:ascii="仿宋_GB2312" w:hAnsi="仿宋_GB2312" w:eastAsia="仿宋_GB2312" w:cs="仿宋_GB2312"/>
          <w:color w:val="auto"/>
          <w:sz w:val="32"/>
          <w:szCs w:val="32"/>
        </w:rPr>
        <w:t>学校传染病疫情等突发公共卫生事情，对事件作出初步判断，组织召开相关会议，落实应急工作的部署，配合上级部门做好调查和处理工作。</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）各学部负责人职责：</w:t>
      </w:r>
    </w:p>
    <w:p>
      <w:pPr>
        <w:keepNext w:val="0"/>
        <w:keepLines w:val="0"/>
        <w:pageBreakBefore w:val="0"/>
        <w:tabs>
          <w:tab w:val="left" w:pos="1418"/>
        </w:tabs>
        <w:kinsoku/>
        <w:wordWrap/>
        <w:overflowPunct/>
        <w:topLinePunct w:val="0"/>
        <w:bidi w:val="0"/>
        <w:adjustRightInd/>
        <w:snapToGrid/>
        <w:spacing w:line="560" w:lineRule="exact"/>
        <w:ind w:left="0" w:right="0" w:firstLine="632" w:firstLineChars="200"/>
        <w:jc w:val="both"/>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pacing w:val="-2"/>
          <w:sz w:val="32"/>
          <w:szCs w:val="32"/>
        </w:rPr>
        <w:t>指派</w:t>
      </w:r>
      <w:r>
        <w:rPr>
          <w:rFonts w:hint="eastAsia" w:ascii="仿宋_GB2312" w:hAnsi="仿宋_GB2312" w:eastAsia="仿宋_GB2312" w:cs="仿宋_GB2312"/>
          <w:color w:val="auto"/>
          <w:sz w:val="32"/>
          <w:szCs w:val="32"/>
        </w:rPr>
        <w:t>专人协助校医负责各学部的卫生工作（</w:t>
      </w:r>
      <w:r>
        <w:rPr>
          <w:rFonts w:hint="eastAsia" w:ascii="仿宋_GB2312" w:hAnsi="仿宋_GB2312" w:eastAsia="仿宋_GB2312" w:cs="仿宋_GB2312"/>
          <w:color w:val="auto"/>
          <w:spacing w:val="-2"/>
          <w:sz w:val="32"/>
          <w:szCs w:val="32"/>
        </w:rPr>
        <w:t>晨检、传染病防控、医</w:t>
      </w:r>
      <w:r>
        <w:rPr>
          <w:rFonts w:hint="eastAsia" w:ascii="仿宋_GB2312" w:hAnsi="仿宋_GB2312" w:eastAsia="仿宋_GB2312" w:cs="仿宋_GB2312"/>
          <w:color w:val="auto"/>
          <w:sz w:val="32"/>
          <w:szCs w:val="32"/>
        </w:rPr>
        <w:t>保、学生体检等），</w:t>
      </w:r>
      <w:r>
        <w:rPr>
          <w:rFonts w:hint="eastAsia" w:ascii="仿宋_GB2312" w:hAnsi="仿宋_GB2312" w:eastAsia="仿宋_GB2312" w:cs="仿宋_GB2312"/>
          <w:color w:val="auto"/>
          <w:spacing w:val="-2"/>
          <w:sz w:val="32"/>
          <w:szCs w:val="32"/>
        </w:rPr>
        <w:t>协调公共卫生事件发生时防控措施落实和应急处置。</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五</w:t>
      </w:r>
      <w:r>
        <w:rPr>
          <w:rFonts w:hint="eastAsia" w:ascii="楷体" w:hAnsi="楷体" w:eastAsia="楷体" w:cs="楷体"/>
          <w:color w:val="auto"/>
          <w:sz w:val="32"/>
          <w:szCs w:val="32"/>
          <w:lang w:eastAsia="zh-CN"/>
        </w:rPr>
        <w:t>）班主任职责：</w:t>
      </w:r>
    </w:p>
    <w:p>
      <w:pPr>
        <w:keepNext w:val="0"/>
        <w:keepLines w:val="0"/>
        <w:pageBreakBefore w:val="0"/>
        <w:tabs>
          <w:tab w:val="left" w:pos="1418"/>
        </w:tabs>
        <w:kinsoku/>
        <w:wordWrap/>
        <w:overflowPunct/>
        <w:topLinePunct w:val="0"/>
        <w:bidi w:val="0"/>
        <w:adjustRightInd/>
        <w:snapToGrid/>
        <w:spacing w:line="560" w:lineRule="exact"/>
        <w:ind w:left="0" w:right="0" w:firstLine="608"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w w:val="95"/>
          <w:sz w:val="32"/>
          <w:szCs w:val="32"/>
          <w:lang w:val="en-US" w:eastAsia="zh-CN"/>
        </w:rPr>
        <w:t>1.</w:t>
      </w:r>
      <w:r>
        <w:rPr>
          <w:rFonts w:hint="eastAsia" w:ascii="仿宋_GB2312" w:hAnsi="仿宋_GB2312" w:eastAsia="仿宋_GB2312" w:cs="仿宋_GB2312"/>
          <w:color w:val="auto"/>
          <w:w w:val="95"/>
          <w:sz w:val="32"/>
          <w:szCs w:val="32"/>
        </w:rPr>
        <w:t xml:space="preserve">负责做好班级学生晨午检，因病缺课调查并做好登记， </w:t>
      </w:r>
      <w:r>
        <w:rPr>
          <w:rFonts w:hint="eastAsia" w:ascii="仿宋_GB2312" w:hAnsi="仿宋_GB2312" w:eastAsia="仿宋_GB2312" w:cs="仿宋_GB2312"/>
          <w:color w:val="auto"/>
          <w:sz w:val="32"/>
          <w:szCs w:val="32"/>
        </w:rPr>
        <w:t>按时上报。</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pacing w:val="-1"/>
          <w:sz w:val="32"/>
          <w:szCs w:val="32"/>
        </w:rPr>
        <w:t>事件发生时，配合医务室做好预防知识宣传，班级消</w:t>
      </w:r>
      <w:r>
        <w:rPr>
          <w:rFonts w:hint="eastAsia" w:ascii="仿宋_GB2312" w:hAnsi="仿宋_GB2312" w:eastAsia="仿宋_GB2312" w:cs="仿宋_GB2312"/>
          <w:color w:val="auto"/>
          <w:sz w:val="32"/>
          <w:szCs w:val="32"/>
        </w:rPr>
        <w:t>毒工作。</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pacing w:val="-1"/>
          <w:sz w:val="32"/>
          <w:szCs w:val="32"/>
        </w:rPr>
        <w:t>对确诊病例要及时隔离，返校时要查验医院出具的病</w:t>
      </w:r>
      <w:r>
        <w:rPr>
          <w:rFonts w:hint="eastAsia" w:ascii="仿宋_GB2312" w:hAnsi="仿宋_GB2312" w:eastAsia="仿宋_GB2312" w:cs="仿宋_GB2312"/>
          <w:color w:val="auto"/>
          <w:sz w:val="32"/>
          <w:szCs w:val="32"/>
        </w:rPr>
        <w:t>愈的证明。</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pacing w:val="-2"/>
          <w:sz w:val="32"/>
          <w:szCs w:val="32"/>
        </w:rPr>
        <w:t>事件发生时，根据防控的要求提供学生名单 、学生宿舍、</w:t>
      </w:r>
      <w:r>
        <w:rPr>
          <w:rFonts w:hint="eastAsia" w:ascii="仿宋_GB2312" w:hAnsi="仿宋_GB2312" w:eastAsia="仿宋_GB2312" w:cs="仿宋_GB2312"/>
          <w:color w:val="auto"/>
          <w:sz w:val="32"/>
          <w:szCs w:val="32"/>
        </w:rPr>
        <w:t>教室、任课教师的姓名和联系方式(电子稿)。</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楷体" w:hAnsi="楷体" w:eastAsia="楷体" w:cs="楷体"/>
          <w:color w:val="auto"/>
          <w:spacing w:val="-1"/>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六</w:t>
      </w:r>
      <w:r>
        <w:rPr>
          <w:rFonts w:hint="eastAsia" w:ascii="楷体" w:hAnsi="楷体" w:eastAsia="楷体" w:cs="楷体"/>
          <w:color w:val="auto"/>
          <w:sz w:val="32"/>
          <w:szCs w:val="32"/>
          <w:lang w:eastAsia="zh-CN"/>
        </w:rPr>
        <w:t>）</w:t>
      </w:r>
      <w:r>
        <w:rPr>
          <w:rFonts w:hint="eastAsia" w:ascii="楷体" w:hAnsi="楷体" w:eastAsia="楷体" w:cs="楷体"/>
          <w:color w:val="auto"/>
          <w:spacing w:val="-1"/>
          <w:sz w:val="32"/>
          <w:szCs w:val="32"/>
        </w:rPr>
        <w:t>校医务门诊职责：</w:t>
      </w:r>
    </w:p>
    <w:p>
      <w:pPr>
        <w:keepNext w:val="0"/>
        <w:keepLines w:val="0"/>
        <w:pageBreakBefore w:val="0"/>
        <w:tabs>
          <w:tab w:val="left" w:pos="1418"/>
        </w:tabs>
        <w:kinsoku/>
        <w:wordWrap/>
        <w:overflowPunct/>
        <w:topLinePunct w:val="0"/>
        <w:bidi w:val="0"/>
        <w:adjustRightInd/>
        <w:snapToGrid/>
        <w:spacing w:line="560" w:lineRule="exact"/>
        <w:ind w:left="0" w:right="0" w:firstLine="636"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
          <w:sz w:val="32"/>
          <w:szCs w:val="32"/>
        </w:rPr>
        <w:t>在诊疗过程中发现疑似公共卫生病例及时与校医务室</w:t>
      </w:r>
      <w:r>
        <w:rPr>
          <w:rFonts w:hint="eastAsia" w:ascii="仿宋_GB2312" w:hAnsi="仿宋_GB2312" w:eastAsia="仿宋_GB2312" w:cs="仿宋_GB2312"/>
          <w:color w:val="auto"/>
          <w:sz w:val="32"/>
          <w:szCs w:val="32"/>
        </w:rPr>
        <w:t>联系。</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七</w:t>
      </w:r>
      <w:r>
        <w:rPr>
          <w:rFonts w:hint="eastAsia" w:ascii="楷体" w:hAnsi="楷体" w:eastAsia="楷体" w:cs="楷体"/>
          <w:color w:val="auto"/>
          <w:sz w:val="32"/>
          <w:szCs w:val="32"/>
          <w:lang w:eastAsia="zh-CN"/>
        </w:rPr>
        <w:t>）生活老师职责：</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寝室发现疑似病例及时与班主任联系。</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八</w:t>
      </w:r>
      <w:r>
        <w:rPr>
          <w:rFonts w:hint="eastAsia" w:ascii="楷体" w:hAnsi="楷体" w:eastAsia="楷体" w:cs="楷体"/>
          <w:color w:val="auto"/>
          <w:sz w:val="32"/>
          <w:szCs w:val="32"/>
          <w:lang w:eastAsia="zh-CN"/>
        </w:rPr>
        <w:t>）校医务室职责：</w:t>
      </w:r>
    </w:p>
    <w:p>
      <w:pPr>
        <w:keepNext w:val="0"/>
        <w:keepLines w:val="0"/>
        <w:pageBreakBefore w:val="0"/>
        <w:tabs>
          <w:tab w:val="left" w:pos="1418"/>
        </w:tabs>
        <w:kinsoku/>
        <w:wordWrap/>
        <w:overflowPunct/>
        <w:topLinePunct w:val="0"/>
        <w:bidi w:val="0"/>
        <w:adjustRightInd/>
        <w:snapToGrid/>
        <w:spacing w:line="560" w:lineRule="exact"/>
        <w:ind w:left="0" w:right="0" w:firstLine="636"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
          <w:sz w:val="32"/>
          <w:szCs w:val="32"/>
        </w:rPr>
        <w:t>具体负责学校传染病疫情和疑似</w:t>
      </w:r>
      <w:r>
        <w:rPr>
          <w:rFonts w:hint="eastAsia" w:ascii="仿宋_GB2312" w:hAnsi="仿宋_GB2312" w:eastAsia="仿宋_GB2312" w:cs="仿宋_GB2312"/>
          <w:color w:val="auto"/>
          <w:sz w:val="32"/>
          <w:szCs w:val="32"/>
        </w:rPr>
        <w:t>传染病疫情等公共卫生教育、宣传、指导及诊疗工作。一旦发生公共卫生突发事件积极配合专业救护机构人员开展救护、院前急救、卫生防疫以及相关信息的报告、登记、归档等工作。负责指导全校学生的晨午检工作。</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九</w:t>
      </w:r>
      <w:r>
        <w:rPr>
          <w:rFonts w:hint="eastAsia" w:ascii="楷体" w:hAnsi="楷体" w:eastAsia="楷体" w:cs="楷体"/>
          <w:color w:val="auto"/>
          <w:sz w:val="32"/>
          <w:szCs w:val="32"/>
          <w:lang w:eastAsia="zh-CN"/>
        </w:rPr>
        <w:t>）总务处职责：</w:t>
      </w:r>
    </w:p>
    <w:p>
      <w:pPr>
        <w:keepNext w:val="0"/>
        <w:keepLines w:val="0"/>
        <w:pageBreakBefore w:val="0"/>
        <w:tabs>
          <w:tab w:val="left" w:pos="1418"/>
        </w:tabs>
        <w:kinsoku/>
        <w:wordWrap/>
        <w:overflowPunct/>
        <w:topLinePunct w:val="0"/>
        <w:bidi w:val="0"/>
        <w:adjustRightInd/>
        <w:snapToGrid/>
        <w:spacing w:line="560" w:lineRule="exact"/>
        <w:ind w:left="0" w:right="0" w:firstLine="636" w:firstLineChars="200"/>
        <w:jc w:val="both"/>
        <w:textAlignment w:val="auto"/>
        <w:rPr>
          <w:rFonts w:hint="eastAsia" w:ascii="仿宋_GB2312" w:hAnsi="仿宋_GB2312" w:eastAsia="仿宋_GB2312" w:cs="仿宋_GB2312"/>
          <w:color w:val="auto"/>
          <w:spacing w:val="-1"/>
          <w:sz w:val="32"/>
          <w:szCs w:val="32"/>
        </w:rPr>
      </w:pPr>
      <w:r>
        <w:rPr>
          <w:rFonts w:hint="eastAsia" w:ascii="仿宋_GB2312" w:hAnsi="仿宋_GB2312" w:eastAsia="仿宋_GB2312" w:cs="仿宋_GB2312"/>
          <w:color w:val="auto"/>
          <w:spacing w:val="-1"/>
          <w:sz w:val="32"/>
          <w:szCs w:val="32"/>
        </w:rPr>
        <w:t>负责学校突发公共卫生事件应急的日常管理工作并及时向领导和上级部门汇报事件动态，做好后勤保障。根据要求组织配送、调拨、监管、征用各类应急物资，确保防控措施落实和做好人员的善后工作。</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四、学校突发公共卫生事件信息报告</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责任报告人：孙健</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具体报告人：徐义翠</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五、突发事件:</w:t>
      </w:r>
    </w:p>
    <w:p>
      <w:pPr>
        <w:keepNext w:val="0"/>
        <w:keepLines w:val="0"/>
        <w:pageBreakBefore w:val="0"/>
        <w:tabs>
          <w:tab w:val="left" w:pos="1418"/>
        </w:tabs>
        <w:kinsoku/>
        <w:wordWrap/>
        <w:overflowPunct/>
        <w:topLinePunct w:val="0"/>
        <w:bidi w:val="0"/>
        <w:adjustRightInd/>
        <w:snapToGrid/>
        <w:spacing w:line="560" w:lineRule="exact"/>
        <w:ind w:left="0" w:right="0" w:firstLine="636" w:firstLineChars="200"/>
        <w:jc w:val="both"/>
        <w:textAlignment w:val="auto"/>
        <w:rPr>
          <w:rFonts w:hint="eastAsia" w:ascii="仿宋_GB2312" w:hAnsi="仿宋_GB2312" w:eastAsia="仿宋_GB2312" w:cs="仿宋_GB2312"/>
          <w:color w:val="auto"/>
          <w:spacing w:val="-1"/>
          <w:sz w:val="32"/>
          <w:szCs w:val="32"/>
        </w:rPr>
      </w:pPr>
      <w:r>
        <w:rPr>
          <w:rFonts w:hint="eastAsia" w:ascii="仿宋_GB2312" w:hAnsi="仿宋_GB2312" w:eastAsia="仿宋_GB2312" w:cs="仿宋_GB2312"/>
          <w:color w:val="auto"/>
          <w:spacing w:val="-1"/>
          <w:sz w:val="32"/>
          <w:szCs w:val="32"/>
          <w:lang w:eastAsia="zh-CN"/>
        </w:rPr>
        <w:t>（</w:t>
      </w:r>
      <w:r>
        <w:rPr>
          <w:rFonts w:hint="eastAsia" w:ascii="仿宋_GB2312" w:hAnsi="仿宋_GB2312" w:eastAsia="仿宋_GB2312" w:cs="仿宋_GB2312"/>
          <w:color w:val="auto"/>
          <w:spacing w:val="-1"/>
          <w:sz w:val="32"/>
          <w:szCs w:val="32"/>
          <w:lang w:val="en-US" w:eastAsia="zh-CN"/>
        </w:rPr>
        <w:t>一</w:t>
      </w:r>
      <w:r>
        <w:rPr>
          <w:rFonts w:hint="eastAsia" w:ascii="仿宋_GB2312" w:hAnsi="仿宋_GB2312" w:eastAsia="仿宋_GB2312" w:cs="仿宋_GB2312"/>
          <w:color w:val="auto"/>
          <w:spacing w:val="-1"/>
          <w:sz w:val="32"/>
          <w:szCs w:val="32"/>
          <w:lang w:eastAsia="zh-CN"/>
        </w:rPr>
        <w:t>）</w:t>
      </w:r>
      <w:r>
        <w:rPr>
          <w:rFonts w:hint="eastAsia" w:ascii="仿宋_GB2312" w:hAnsi="仿宋_GB2312" w:eastAsia="仿宋_GB2312" w:cs="仿宋_GB2312"/>
          <w:color w:val="auto"/>
          <w:spacing w:val="-1"/>
          <w:sz w:val="32"/>
          <w:szCs w:val="32"/>
        </w:rPr>
        <w:t>严格执行学校重大公共卫生报告程序，学校一旦发生集体性食物中毒、甲类传染病病例、乙类传染病暴发、以及其他突发卫生事件时，相关知情教师或部门应立即向学校校长室报告。</w:t>
      </w:r>
    </w:p>
    <w:p>
      <w:pPr>
        <w:keepNext w:val="0"/>
        <w:keepLines w:val="0"/>
        <w:pageBreakBefore w:val="0"/>
        <w:tabs>
          <w:tab w:val="left" w:pos="1418"/>
        </w:tabs>
        <w:kinsoku/>
        <w:wordWrap/>
        <w:overflowPunct/>
        <w:topLinePunct w:val="0"/>
        <w:bidi w:val="0"/>
        <w:adjustRightInd/>
        <w:snapToGrid/>
        <w:spacing w:line="560" w:lineRule="exact"/>
        <w:ind w:left="0" w:right="0" w:firstLine="636"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
          <w:sz w:val="32"/>
          <w:szCs w:val="32"/>
          <w:lang w:eastAsia="zh-CN"/>
        </w:rPr>
        <w:t>（</w:t>
      </w:r>
      <w:r>
        <w:rPr>
          <w:rFonts w:hint="eastAsia" w:ascii="仿宋_GB2312" w:hAnsi="仿宋_GB2312" w:eastAsia="仿宋_GB2312" w:cs="仿宋_GB2312"/>
          <w:color w:val="auto"/>
          <w:spacing w:val="-1"/>
          <w:sz w:val="32"/>
          <w:szCs w:val="32"/>
          <w:lang w:val="en-US" w:eastAsia="zh-CN"/>
        </w:rPr>
        <w:t>二</w:t>
      </w:r>
      <w:r>
        <w:rPr>
          <w:rFonts w:hint="eastAsia" w:ascii="仿宋_GB2312" w:hAnsi="仿宋_GB2312" w:eastAsia="仿宋_GB2312" w:cs="仿宋_GB2312"/>
          <w:color w:val="auto"/>
          <w:spacing w:val="-1"/>
          <w:sz w:val="32"/>
          <w:szCs w:val="32"/>
          <w:lang w:eastAsia="zh-CN"/>
        </w:rPr>
        <w:t>）</w:t>
      </w:r>
      <w:r>
        <w:rPr>
          <w:rFonts w:hint="eastAsia" w:ascii="仿宋_GB2312" w:hAnsi="仿宋_GB2312" w:eastAsia="仿宋_GB2312" w:cs="仿宋_GB2312"/>
          <w:color w:val="auto"/>
          <w:spacing w:val="-1"/>
          <w:sz w:val="32"/>
          <w:szCs w:val="32"/>
        </w:rPr>
        <w:t>在学校传染病暴发流行期间，对疫情实行日报告制度和</w:t>
      </w:r>
      <w:r>
        <w:rPr>
          <w:rFonts w:hint="eastAsia" w:ascii="仿宋_GB2312" w:hAnsi="仿宋_GB2312" w:eastAsia="仿宋_GB2312" w:cs="仿宋_GB2312"/>
          <w:color w:val="auto"/>
          <w:sz w:val="32"/>
          <w:szCs w:val="32"/>
        </w:rPr>
        <w:t>零报告制度，并确保信息畅通。</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应急处置措施</w:t>
      </w:r>
    </w:p>
    <w:p>
      <w:pPr>
        <w:keepNext w:val="0"/>
        <w:keepLines w:val="0"/>
        <w:pageBreakBefore w:val="0"/>
        <w:tabs>
          <w:tab w:val="left" w:pos="1394"/>
        </w:tabs>
        <w:kinsoku/>
        <w:wordWrap/>
        <w:overflowPunct/>
        <w:topLinePunct w:val="0"/>
        <w:bidi w:val="0"/>
        <w:adjustRightInd/>
        <w:snapToGrid/>
        <w:spacing w:line="560" w:lineRule="exact"/>
        <w:ind w:left="0" w:right="0" w:firstLine="636"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
          <w:sz w:val="32"/>
          <w:szCs w:val="32"/>
          <w:lang w:val="en-US" w:eastAsia="zh-CN"/>
        </w:rPr>
        <w:t>1.</w:t>
      </w:r>
      <w:r>
        <w:rPr>
          <w:rFonts w:hint="eastAsia" w:ascii="仿宋_GB2312" w:hAnsi="仿宋_GB2312" w:eastAsia="仿宋_GB2312" w:cs="仿宋_GB2312"/>
          <w:color w:val="auto"/>
          <w:spacing w:val="-1"/>
          <w:sz w:val="32"/>
          <w:szCs w:val="32"/>
        </w:rPr>
        <w:t>一般突发公共卫生事件发生后，现场的教职员工应立即将有关情况通知学校突发公共卫生事件责任报告人及学校领导。学校领导接到报告后，必须立即赶赴现场组织实施以下应</w:t>
      </w:r>
      <w:r>
        <w:rPr>
          <w:rFonts w:hint="eastAsia" w:ascii="仿宋_GB2312" w:hAnsi="仿宋_GB2312" w:eastAsia="仿宋_GB2312" w:cs="仿宋_GB2312"/>
          <w:color w:val="auto"/>
          <w:spacing w:val="-4"/>
          <w:sz w:val="32"/>
          <w:szCs w:val="32"/>
        </w:rPr>
        <w:t xml:space="preserve">急措施：将有关情况报告当地教育、卫生行政部门；拨打 </w:t>
      </w:r>
      <w:r>
        <w:rPr>
          <w:rFonts w:hint="eastAsia" w:ascii="仿宋_GB2312" w:hAnsi="仿宋_GB2312" w:eastAsia="仿宋_GB2312" w:cs="仿宋_GB2312"/>
          <w:color w:val="auto"/>
          <w:sz w:val="32"/>
          <w:szCs w:val="32"/>
        </w:rPr>
        <w:t xml:space="preserve">120 </w:t>
      </w:r>
      <w:r>
        <w:rPr>
          <w:rFonts w:hint="eastAsia" w:ascii="仿宋_GB2312" w:hAnsi="仿宋_GB2312" w:eastAsia="仿宋_GB2312" w:cs="仿宋_GB2312"/>
          <w:color w:val="auto"/>
          <w:spacing w:val="-1"/>
          <w:sz w:val="32"/>
          <w:szCs w:val="32"/>
        </w:rPr>
        <w:t>急救电话，对中毒或患病人员进行救治；追回已出售的可疑食</w:t>
      </w:r>
      <w:r>
        <w:rPr>
          <w:rFonts w:hint="eastAsia" w:ascii="仿宋_GB2312" w:hAnsi="仿宋_GB2312" w:eastAsia="仿宋_GB2312" w:cs="仿宋_GB2312"/>
          <w:color w:val="auto"/>
          <w:sz w:val="32"/>
          <w:szCs w:val="32"/>
        </w:rPr>
        <w:t>品或物品（食品留样）</w:t>
      </w:r>
      <w:r>
        <w:rPr>
          <w:rFonts w:hint="eastAsia" w:ascii="仿宋_GB2312" w:hAnsi="仿宋_GB2312" w:eastAsia="仿宋_GB2312" w:cs="仿宋_GB2312"/>
          <w:color w:val="auto"/>
          <w:spacing w:val="-1"/>
          <w:sz w:val="32"/>
          <w:szCs w:val="32"/>
        </w:rPr>
        <w:t>，同时通知有关人员停止食用可疑中毒</w:t>
      </w:r>
      <w:r>
        <w:rPr>
          <w:rFonts w:hint="eastAsia" w:ascii="仿宋_GB2312" w:hAnsi="仿宋_GB2312" w:eastAsia="仿宋_GB2312" w:cs="仿宋_GB2312"/>
          <w:color w:val="auto"/>
          <w:sz w:val="32"/>
          <w:szCs w:val="32"/>
        </w:rPr>
        <w:t>食品。</w:t>
      </w:r>
    </w:p>
    <w:p>
      <w:pPr>
        <w:keepNext w:val="0"/>
        <w:keepLines w:val="0"/>
        <w:pageBreakBefore w:val="0"/>
        <w:tabs>
          <w:tab w:val="left" w:pos="1394"/>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pacing w:val="-1"/>
          <w:sz w:val="32"/>
          <w:szCs w:val="32"/>
        </w:rPr>
        <w:t>停止出售和封存剩余可疑的中毒食品和物品；控制或</w:t>
      </w:r>
      <w:r>
        <w:rPr>
          <w:rFonts w:hint="eastAsia" w:ascii="仿宋_GB2312" w:hAnsi="仿宋_GB2312" w:eastAsia="仿宋_GB2312" w:cs="仿宋_GB2312"/>
          <w:color w:val="auto"/>
          <w:sz w:val="32"/>
          <w:szCs w:val="32"/>
        </w:rPr>
        <w:t>切断可疑来源。</w:t>
      </w:r>
    </w:p>
    <w:p>
      <w:pPr>
        <w:keepNext w:val="0"/>
        <w:keepLines w:val="0"/>
        <w:pageBreakBefore w:val="0"/>
        <w:tabs>
          <w:tab w:val="left" w:pos="1394"/>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pacing w:val="-1"/>
          <w:sz w:val="32"/>
          <w:szCs w:val="32"/>
        </w:rPr>
        <w:t xml:space="preserve">与中毒或患病人员家长、家属进行联系，通报情况， </w:t>
      </w:r>
      <w:r>
        <w:rPr>
          <w:rFonts w:hint="eastAsia" w:ascii="仿宋_GB2312" w:hAnsi="仿宋_GB2312" w:eastAsia="仿宋_GB2312" w:cs="仿宋_GB2312"/>
          <w:color w:val="auto"/>
          <w:sz w:val="32"/>
          <w:szCs w:val="32"/>
        </w:rPr>
        <w:t>做好思想工作，稳定其情绪。</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积极配合卫生部门封锁和保护事发现场。</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所有传染病疫情的处置均应第一时间报备辖区疾控部门并在其指导下开展相关工作。校内若出现传染病疫情，应在辖区疾控部门的指导下，启动相应的应急响应。同时要根据实际情况，适时开展以下工作：①要根据出现传染病的种类和病人的活动范围，在疾控部门的指导下相应调整教学方式。出现一例传染病性非典型肺炎、禽流感、霍乱、鼠疫、结核病及水痘的疑似病例，可对该班级调整教学方式，暂时避免集中上课；出现一例上述的临床诊断病例或两例及以上疑似病例，学校应根据疾控部门的指导意见（报备上级教育行政主管部门），对该班级和相关班级实行停课；如出现两例及以上上述的临床诊断病例及校内续发病例，可视情况扩大停课范围。若需全校停课，须报市教育局批准。②采取停课措施的班级或学校，合理调整教学计划、课程安排和教学形式，采用电话咨询与指导、学生自学等方式进行学习。做到教师辅导不停，学生自学不停。如学校停课放假，学校领导和教师（非密切接触者）要坚守岗位，加强与学生和家长的联系。③学生如出现疑似新型冠状病毒肺炎症状，学校应按照国家防疫部门要求及时将学生送到指定医院进行相关检查及核算检测，甄别病情类型，明确治疗方案，指导采取后续措施。④尊重和满足师生的知情权，主动、及时、准确地公布疫情及防治的信息。对教职工和学生进行正确的引导，消除不必要的恐惧心理和紧张情绪，维护校园稳定。</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六、善后与恢复工作：</w:t>
      </w:r>
    </w:p>
    <w:p>
      <w:pPr>
        <w:keepNext w:val="0"/>
        <w:keepLines w:val="0"/>
        <w:pageBreakBefore w:val="0"/>
        <w:tabs>
          <w:tab w:val="left" w:pos="1418"/>
        </w:tabs>
        <w:kinsoku/>
        <w:wordWrap/>
        <w:overflowPunct/>
        <w:topLinePunct w:val="0"/>
        <w:bidi w:val="0"/>
        <w:adjustRightInd/>
        <w:snapToGrid/>
        <w:spacing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尽快恢复学校正常教学秩序。对因传染病流行而致暂时集</w:t>
      </w:r>
      <w:r>
        <w:rPr>
          <w:rFonts w:hint="eastAsia" w:ascii="仿宋_GB2312" w:hAnsi="仿宋_GB2312" w:eastAsia="仿宋_GB2312" w:cs="仿宋_GB2312"/>
          <w:color w:val="auto"/>
          <w:spacing w:val="-1"/>
          <w:sz w:val="32"/>
          <w:szCs w:val="32"/>
        </w:rPr>
        <w:t>体停课的,必须对教室、实训室、阅览室、食堂、厕所等场所进</w:t>
      </w:r>
      <w:r>
        <w:rPr>
          <w:rFonts w:hint="eastAsia" w:ascii="仿宋_GB2312" w:hAnsi="仿宋_GB2312" w:eastAsia="仿宋_GB2312" w:cs="仿宋_GB2312"/>
          <w:color w:val="auto"/>
          <w:sz w:val="32"/>
          <w:szCs w:val="32"/>
        </w:rPr>
        <w:t>行彻底清扫消毒后，方能复课；因传染病暂时停学的学生，必</w:t>
      </w:r>
      <w:r>
        <w:rPr>
          <w:rFonts w:hint="eastAsia" w:ascii="仿宋_GB2312" w:hAnsi="仿宋_GB2312" w:eastAsia="仿宋_GB2312" w:cs="仿宋_GB2312"/>
          <w:color w:val="auto"/>
          <w:spacing w:val="8"/>
          <w:w w:val="95"/>
          <w:sz w:val="32"/>
          <w:szCs w:val="32"/>
        </w:rPr>
        <w:t xml:space="preserve">须在恢复健康，并经有关卫生部门确定没有传染性后方可复学； </w:t>
      </w:r>
      <w:r>
        <w:rPr>
          <w:rFonts w:hint="eastAsia" w:ascii="仿宋_GB2312" w:hAnsi="仿宋_GB2312" w:eastAsia="仿宋_GB2312" w:cs="仿宋_GB2312"/>
          <w:color w:val="auto"/>
          <w:spacing w:val="8"/>
          <w:sz w:val="32"/>
          <w:szCs w:val="32"/>
        </w:rPr>
        <w:t>因水源污染造成传染病流行，其水源必须经卫生部门检</w:t>
      </w:r>
      <w:r>
        <w:rPr>
          <w:rFonts w:hint="eastAsia" w:ascii="仿宋_GB2312" w:hAnsi="仿宋_GB2312" w:eastAsia="仿宋_GB2312" w:cs="仿宋_GB2312"/>
          <w:color w:val="auto"/>
          <w:sz w:val="32"/>
          <w:szCs w:val="32"/>
        </w:rPr>
        <w:t>测合格后，方可重新启用。</w:t>
      </w:r>
    </w:p>
    <w:p>
      <w:pPr>
        <w:pStyle w:val="3"/>
        <w:keepNext w:val="0"/>
        <w:keepLines w:val="0"/>
        <w:pageBreakBefore w:val="0"/>
        <w:kinsoku/>
        <w:wordWrap/>
        <w:overflowPunct/>
        <w:topLinePunct w:val="0"/>
        <w:bidi w:val="0"/>
        <w:adjustRightInd/>
        <w:snapToGrid/>
        <w:spacing w:before="0" w:line="560" w:lineRule="exact"/>
        <w:ind w:left="0"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七、责任追究:</w:t>
      </w:r>
    </w:p>
    <w:p>
      <w:pPr>
        <w:pStyle w:val="3"/>
        <w:keepNext w:val="0"/>
        <w:keepLines w:val="0"/>
        <w:pageBreakBefore w:val="0"/>
        <w:kinsoku/>
        <w:wordWrap/>
        <w:overflowPunct/>
        <w:topLinePunct w:val="0"/>
        <w:bidi w:val="0"/>
        <w:adjustRightInd/>
        <w:snapToGrid/>
        <w:spacing w:before="0" w:line="560" w:lineRule="exact"/>
        <w:ind w:left="0" w:right="0" w:firstLine="636"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1"/>
          <w:sz w:val="32"/>
          <w:szCs w:val="32"/>
        </w:rPr>
        <w:t>学校有关部门对所发生的突发公共卫生事件进行调查，并</w:t>
      </w:r>
      <w:r>
        <w:rPr>
          <w:rFonts w:hint="eastAsia" w:ascii="仿宋_GB2312" w:hAnsi="仿宋_GB2312" w:eastAsia="仿宋_GB2312" w:cs="仿宋_GB2312"/>
          <w:color w:val="auto"/>
          <w:spacing w:val="-1"/>
          <w:w w:val="95"/>
          <w:sz w:val="32"/>
          <w:szCs w:val="32"/>
        </w:rPr>
        <w:t>根据调查结果，对导致事件发生的有关责任人和责任单位，依</w:t>
      </w:r>
      <w:r>
        <w:rPr>
          <w:rFonts w:hint="eastAsia" w:ascii="仿宋_GB2312" w:hAnsi="仿宋_GB2312" w:eastAsia="仿宋_GB2312" w:cs="仿宋_GB2312"/>
          <w:color w:val="auto"/>
          <w:spacing w:val="8"/>
          <w:w w:val="95"/>
          <w:sz w:val="32"/>
          <w:szCs w:val="32"/>
        </w:rPr>
        <w:t xml:space="preserve">法追究责任。对在学校突发公共卫生事件的预防、报告、调查、 </w:t>
      </w:r>
      <w:r>
        <w:rPr>
          <w:rFonts w:hint="eastAsia" w:ascii="仿宋_GB2312" w:hAnsi="仿宋_GB2312" w:eastAsia="仿宋_GB2312" w:cs="仿宋_GB2312"/>
          <w:color w:val="auto"/>
          <w:spacing w:val="8"/>
          <w:sz w:val="32"/>
          <w:szCs w:val="32"/>
        </w:rPr>
        <w:t>控制和处理过程中，有玩忽职守、失职、渎职等行为的，依据</w:t>
      </w:r>
      <w:r>
        <w:rPr>
          <w:rFonts w:hint="eastAsia" w:ascii="仿宋_GB2312" w:hAnsi="仿宋_GB2312" w:eastAsia="仿宋_GB2312" w:cs="仿宋_GB2312"/>
          <w:color w:val="auto"/>
          <w:sz w:val="32"/>
          <w:szCs w:val="32"/>
        </w:rPr>
        <w:t>有关法律法规追究有关责任人的责任。</w:t>
      </w:r>
    </w:p>
    <w:p>
      <w:pPr>
        <w:pStyle w:val="3"/>
        <w:keepNext w:val="0"/>
        <w:keepLines w:val="0"/>
        <w:pageBreakBefore w:val="0"/>
        <w:kinsoku/>
        <w:wordWrap/>
        <w:overflowPunct/>
        <w:topLinePunct w:val="0"/>
        <w:bidi w:val="0"/>
        <w:adjustRightInd/>
        <w:snapToGrid/>
        <w:spacing w:before="0" w:line="560" w:lineRule="exact"/>
        <w:ind w:left="0" w:right="0" w:firstLine="640" w:firstLineChars="200"/>
        <w:textAlignment w:val="auto"/>
        <w:rPr>
          <w:rFonts w:hint="eastAsia" w:ascii="仿宋_GB2312" w:hAnsi="仿宋_GB2312" w:eastAsia="仿宋_GB2312" w:cs="仿宋_GB2312"/>
          <w:color w:val="auto"/>
          <w:sz w:val="32"/>
          <w:szCs w:val="32"/>
        </w:rPr>
      </w:pPr>
    </w:p>
    <w:p>
      <w:pPr>
        <w:pStyle w:val="3"/>
        <w:keepNext w:val="0"/>
        <w:keepLines w:val="0"/>
        <w:pageBreakBefore w:val="0"/>
        <w:kinsoku/>
        <w:wordWrap/>
        <w:overflowPunct/>
        <w:topLinePunct w:val="0"/>
        <w:bidi w:val="0"/>
        <w:adjustRightInd/>
        <w:snapToGrid/>
        <w:spacing w:before="0" w:line="560" w:lineRule="exact"/>
        <w:ind w:left="0" w:leftChars="0" w:right="0" w:firstLine="0" w:firstLineChars="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合肥工业学校</w:t>
      </w:r>
    </w:p>
    <w:p>
      <w:pPr>
        <w:pStyle w:val="3"/>
        <w:keepNext w:val="0"/>
        <w:keepLines w:val="0"/>
        <w:pageBreakBefore w:val="0"/>
        <w:kinsoku/>
        <w:wordWrap/>
        <w:overflowPunct/>
        <w:topLinePunct w:val="0"/>
        <w:bidi w:val="0"/>
        <w:adjustRightInd/>
        <w:snapToGrid/>
        <w:spacing w:before="0" w:line="560" w:lineRule="exact"/>
        <w:ind w:left="0" w:leftChars="0" w:right="0" w:firstLine="0" w:firstLineChars="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2021年8月</w:t>
      </w:r>
    </w:p>
    <w:bookmarkEnd w:id="0"/>
    <w:sectPr>
      <w:footerReference r:id="rId3" w:type="default"/>
      <w:footerReference r:id="rId4" w:type="even"/>
      <w:pgSz w:w="11910" w:h="16840"/>
      <w:pgMar w:top="1580" w:right="980" w:bottom="2060" w:left="1420" w:header="0" w:footer="187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_x0000_s4097" o:spid="_x0000_s4097" o:spt="202" type="#_x0000_t202" style="position:absolute;left:0pt;margin-left:474.65pt;margin-top:737.25pt;height:16.05pt;width:37.2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321" w:lineRule="exact"/>
                  <w:ind w:left="20"/>
                  <w:rPr>
                    <w:rFonts w:ascii="宋体" w:hAnsi="宋体"/>
                    <w:sz w:val="28"/>
                  </w:rPr>
                </w:pPr>
                <w:r>
                  <w:rPr>
                    <w:rFonts w:ascii="宋体" w:hAnsi="宋体"/>
                    <w:sz w:val="28"/>
                  </w:rPr>
                  <w:t>—</w:t>
                </w:r>
                <w:r>
                  <w:fldChar w:fldCharType="begin"/>
                </w:r>
                <w:r>
                  <w:rPr>
                    <w:rFonts w:ascii="宋体" w:hAnsi="宋体"/>
                    <w:sz w:val="28"/>
                  </w:rPr>
                  <w:instrText xml:space="preserve"> PAGE </w:instrText>
                </w:r>
                <w:r>
                  <w:fldChar w:fldCharType="separate"/>
                </w:r>
                <w:r>
                  <w:rPr>
                    <w:rFonts w:ascii="宋体" w:hAnsi="宋体"/>
                    <w:sz w:val="28"/>
                  </w:rPr>
                  <w:t>7</w:t>
                </w:r>
                <w:r>
                  <w:fldChar w:fldCharType="end"/>
                </w:r>
                <w:r>
                  <w:rPr>
                    <w:rFonts w:ascii="宋体" w:hAnsi="宋体"/>
                    <w:sz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_x0000_s4098" o:spid="_x0000_s4098" o:spt="202" type="#_x0000_t202" style="position:absolute;left:0pt;margin-left:89.6pt;margin-top:737.25pt;height:16.05pt;width:37.2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line="321" w:lineRule="exact"/>
                  <w:ind w:left="20"/>
                  <w:rPr>
                    <w:rFonts w:ascii="宋体" w:hAnsi="宋体"/>
                    <w:sz w:val="28"/>
                  </w:rPr>
                </w:pPr>
                <w:r>
                  <w:rPr>
                    <w:rFonts w:ascii="宋体" w:hAnsi="宋体"/>
                    <w:sz w:val="28"/>
                  </w:rPr>
                  <w:t>—</w:t>
                </w:r>
                <w:r>
                  <w:fldChar w:fldCharType="begin"/>
                </w:r>
                <w:r>
                  <w:rPr>
                    <w:rFonts w:ascii="宋体" w:hAnsi="宋体"/>
                    <w:sz w:val="28"/>
                  </w:rPr>
                  <w:instrText xml:space="preserve"> PAGE </w:instrText>
                </w:r>
                <w:r>
                  <w:fldChar w:fldCharType="separate"/>
                </w:r>
                <w:r>
                  <w:rPr>
                    <w:rFonts w:ascii="宋体" w:hAnsi="宋体"/>
                    <w:sz w:val="28"/>
                  </w:rPr>
                  <w:t>8</w:t>
                </w:r>
                <w:r>
                  <w:fldChar w:fldCharType="end"/>
                </w:r>
                <w:r>
                  <w:rPr>
                    <w:rFonts w:ascii="宋体" w:hAnsi="宋体"/>
                    <w:sz w:val="28"/>
                  </w:rPr>
                  <w:t>—</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3,4"/>
    </o:shapelayout>
  </w:hdrShapeDefaults>
  <w:compat>
    <w:ulTrailSpace/>
    <w:shapeLayoutLikeWW8/>
    <w:useFELayout/>
    <w:compatSetting w:name="compatibilityMode" w:uri="http://schemas.microsoft.com/office/word" w:val="12"/>
  </w:compat>
  <w:rsids>
    <w:rsidRoot w:val="00A93112"/>
    <w:rsid w:val="0003035F"/>
    <w:rsid w:val="000E6A25"/>
    <w:rsid w:val="00141D3B"/>
    <w:rsid w:val="00145EEF"/>
    <w:rsid w:val="001C2DB8"/>
    <w:rsid w:val="001D0D69"/>
    <w:rsid w:val="002414DC"/>
    <w:rsid w:val="00257E85"/>
    <w:rsid w:val="002B34CA"/>
    <w:rsid w:val="002F2855"/>
    <w:rsid w:val="00342A40"/>
    <w:rsid w:val="004B0359"/>
    <w:rsid w:val="004C2B63"/>
    <w:rsid w:val="004E7A82"/>
    <w:rsid w:val="00536CE5"/>
    <w:rsid w:val="00536FB8"/>
    <w:rsid w:val="00541046"/>
    <w:rsid w:val="00547E45"/>
    <w:rsid w:val="00554886"/>
    <w:rsid w:val="00607789"/>
    <w:rsid w:val="00711005"/>
    <w:rsid w:val="007A325A"/>
    <w:rsid w:val="007E1531"/>
    <w:rsid w:val="007F592B"/>
    <w:rsid w:val="00840E74"/>
    <w:rsid w:val="008845E5"/>
    <w:rsid w:val="00962B1A"/>
    <w:rsid w:val="00991FDB"/>
    <w:rsid w:val="00A301D9"/>
    <w:rsid w:val="00A516B0"/>
    <w:rsid w:val="00A8712C"/>
    <w:rsid w:val="00A93112"/>
    <w:rsid w:val="00AE6D0A"/>
    <w:rsid w:val="00B6324B"/>
    <w:rsid w:val="00B70236"/>
    <w:rsid w:val="00C424CD"/>
    <w:rsid w:val="00C878BA"/>
    <w:rsid w:val="00CE0A7C"/>
    <w:rsid w:val="00F85955"/>
    <w:rsid w:val="1710132E"/>
    <w:rsid w:val="258D7EEB"/>
    <w:rsid w:val="3DD57C14"/>
    <w:rsid w:val="42531F50"/>
    <w:rsid w:val="692D14BA"/>
    <w:rsid w:val="6DB529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before="2"/>
      <w:ind w:left="754"/>
      <w:outlineLvl w:val="0"/>
    </w:pPr>
    <w:rPr>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2"/>
      <w:ind w:left="111"/>
    </w:pPr>
    <w:rPr>
      <w:sz w:val="32"/>
      <w:szCs w:val="32"/>
    </w:rPr>
  </w:style>
  <w:style w:type="paragraph" w:styleId="4">
    <w:name w:val="Balloon Text"/>
    <w:basedOn w:val="1"/>
    <w:link w:val="14"/>
    <w:qFormat/>
    <w:uiPriority w:val="0"/>
    <w:rPr>
      <w:sz w:val="18"/>
      <w:szCs w:val="18"/>
    </w:rPr>
  </w:style>
  <w:style w:type="paragraph" w:styleId="5">
    <w:name w:val="footer"/>
    <w:basedOn w:val="1"/>
    <w:link w:val="13"/>
    <w:qFormat/>
    <w:uiPriority w:val="0"/>
    <w:pPr>
      <w:tabs>
        <w:tab w:val="center" w:pos="4153"/>
        <w:tab w:val="right" w:pos="8306"/>
      </w:tabs>
      <w:snapToGrid w:val="0"/>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2"/>
      <w:ind w:left="111" w:right="756" w:firstLine="479"/>
    </w:pPr>
  </w:style>
  <w:style w:type="paragraph" w:customStyle="1" w:styleId="11">
    <w:name w:val="Table Paragraph"/>
    <w:basedOn w:val="1"/>
    <w:qFormat/>
    <w:uiPriority w:val="1"/>
    <w:pPr>
      <w:spacing w:before="106"/>
      <w:ind w:right="49"/>
      <w:jc w:val="right"/>
    </w:pPr>
  </w:style>
  <w:style w:type="character" w:customStyle="1" w:styleId="12">
    <w:name w:val="页眉 Char"/>
    <w:basedOn w:val="8"/>
    <w:link w:val="6"/>
    <w:qFormat/>
    <w:uiPriority w:val="0"/>
    <w:rPr>
      <w:rFonts w:ascii="仿宋" w:hAnsi="仿宋" w:eastAsia="仿宋" w:cs="仿宋"/>
      <w:sz w:val="18"/>
      <w:szCs w:val="18"/>
      <w:lang w:val="zh-CN" w:bidi="zh-CN"/>
    </w:rPr>
  </w:style>
  <w:style w:type="character" w:customStyle="1" w:styleId="13">
    <w:name w:val="页脚 Char"/>
    <w:basedOn w:val="8"/>
    <w:link w:val="5"/>
    <w:qFormat/>
    <w:uiPriority w:val="0"/>
    <w:rPr>
      <w:rFonts w:ascii="仿宋" w:hAnsi="仿宋" w:eastAsia="仿宋" w:cs="仿宋"/>
      <w:sz w:val="18"/>
      <w:szCs w:val="18"/>
      <w:lang w:val="zh-CN" w:bidi="zh-CN"/>
    </w:rPr>
  </w:style>
  <w:style w:type="character" w:customStyle="1" w:styleId="14">
    <w:name w:val="批注框文本 Char"/>
    <w:basedOn w:val="8"/>
    <w:link w:val="4"/>
    <w:qFormat/>
    <w:uiPriority w:val="0"/>
    <w:rPr>
      <w:rFonts w:ascii="仿宋" w:hAnsi="仿宋" w:eastAsia="仿宋" w:cs="仿宋"/>
      <w:sz w:val="18"/>
      <w:szCs w:val="18"/>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EAE08A-F436-45C9-AB91-3CE64C19A2C8}">
  <ds:schemaRefs/>
</ds:datastoreItem>
</file>

<file path=docProps/app.xml><?xml version="1.0" encoding="utf-8"?>
<Properties xmlns="http://schemas.openxmlformats.org/officeDocument/2006/extended-properties" xmlns:vt="http://schemas.openxmlformats.org/officeDocument/2006/docPropsVTypes">
  <Template>Normal</Template>
  <Pages>11</Pages>
  <Words>473</Words>
  <Characters>2699</Characters>
  <Lines>22</Lines>
  <Paragraphs>6</Paragraphs>
  <TotalTime>182</TotalTime>
  <ScaleCrop>false</ScaleCrop>
  <LinksUpToDate>false</LinksUpToDate>
  <CharactersWithSpaces>3166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2021-08-07T23:06:00Z</dcterms:created>
  <dc:creator>acer</dc:creator>
  <cp:lastModifiedBy>吕珊珊</cp:lastModifiedBy>
  <dcterms:modified xsi:type="dcterms:W3CDTF">2021-08-15T13:29:28Z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2020-03-04T00:00:00Z</vt:filetime>
  </property>
  <property fmtid="{D5CDD505-2E9C-101B-9397-08002B2CF9AE}" pid="3" name="Creator">
    <vt:lpwstr>Microsoft® Office Word 2007</vt:lpwstr>
  </property>
  <property fmtid="{D5CDD505-2E9C-101B-9397-08002B2CF9AE}" pid="4" name="LastSaved">
    <vt:filetime>2021-08-07T00:00:00Z</vt:filetime>
  </property>
  <property fmtid="{D5CDD505-2E9C-101B-9397-08002B2CF9AE}" pid="5" name="KSOProductBuildVer">
    <vt:lpwstr>2052-11.1.0.10700</vt:lpwstr>
  </property>
  <property fmtid="{D5CDD505-2E9C-101B-9397-08002B2CF9AE}" pid="6" name="ICV">
    <vt:lpwstr>745202BB437D4A4BB0F22A331BD7BDA7</vt:lpwstr>
  </property>
</Properties>
</file>